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AA10" w14:textId="77777777" w:rsidR="005746CD" w:rsidRPr="0031152A" w:rsidRDefault="005746CD" w:rsidP="001866C7">
      <w:pPr>
        <w:spacing w:line="276" w:lineRule="auto"/>
        <w:jc w:val="center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МИНИСТЕРСТВО ЗДРАВООХРАНЕНИЯ РОССИЙСКОЙ ФЕДЕРАЦИИ</w:t>
      </w:r>
    </w:p>
    <w:p w14:paraId="7A9DD8E8" w14:textId="3B3A4015" w:rsidR="005746CD" w:rsidRPr="0031152A" w:rsidRDefault="005746CD" w:rsidP="001866C7">
      <w:pPr>
        <w:spacing w:line="276" w:lineRule="auto"/>
        <w:jc w:val="center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ИНСТРУКЦИЯ</w:t>
      </w:r>
    </w:p>
    <w:p w14:paraId="44B93F3F" w14:textId="7D32468C" w:rsidR="005746CD" w:rsidRPr="0031152A" w:rsidRDefault="005746CD" w:rsidP="001866C7">
      <w:pPr>
        <w:spacing w:line="276" w:lineRule="auto"/>
        <w:ind w:left="-142"/>
        <w:jc w:val="center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 МЕДИЦИНСКОМУ ПРИМЕНЕНИЮ ЛЕКАРСТВЕННОГО ПРЕПАРАТА</w:t>
      </w:r>
    </w:p>
    <w:p w14:paraId="260F5633" w14:textId="6CBA6C48" w:rsidR="005746CD" w:rsidRPr="0031152A" w:rsidRDefault="009E6537" w:rsidP="001866C7">
      <w:pPr>
        <w:spacing w:line="276" w:lineRule="auto"/>
        <w:jc w:val="center"/>
        <w:rPr>
          <w:rFonts w:ascii="Arial Narrow" w:hAnsi="Arial Narrow" w:cs="Times New Roman"/>
          <w:b/>
          <w:bCs/>
          <w:sz w:val="44"/>
          <w:szCs w:val="44"/>
        </w:rPr>
      </w:pPr>
      <w:r w:rsidRPr="0031152A">
        <w:rPr>
          <w:rFonts w:ascii="Arial Narrow" w:hAnsi="Arial Narrow" w:cs="Times New Roman"/>
          <w:b/>
          <w:bCs/>
          <w:sz w:val="44"/>
          <w:szCs w:val="44"/>
        </w:rPr>
        <w:t>МЕТОТРЕКСАТ</w:t>
      </w:r>
      <w:r w:rsidRPr="0031152A">
        <w:rPr>
          <w:rFonts w:ascii="Arial Narrow" w:hAnsi="Arial Narrow" w:cs="Times New Roman"/>
          <w:b/>
          <w:bCs/>
          <w:color w:val="FF0000"/>
          <w:sz w:val="44"/>
          <w:szCs w:val="44"/>
        </w:rPr>
        <w:t>-СЗ</w:t>
      </w:r>
    </w:p>
    <w:p w14:paraId="631DFD19" w14:textId="3237A16D" w:rsidR="005746CD" w:rsidRPr="0031152A" w:rsidRDefault="005746CD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31152A">
        <w:rPr>
          <w:rFonts w:ascii="Arial Narrow" w:hAnsi="Arial Narrow" w:cs="Times New Roman"/>
          <w:b/>
          <w:sz w:val="28"/>
          <w:szCs w:val="28"/>
        </w:rPr>
        <w:t>Регистрационный номер:</w:t>
      </w:r>
      <w:r w:rsidR="009E6537" w:rsidRPr="0031152A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631418" w:rsidRPr="0031152A">
        <w:rPr>
          <w:rFonts w:ascii="Arial Narrow" w:hAnsi="Arial Narrow" w:cs="Times New Roman"/>
          <w:noProof/>
          <w:sz w:val="28"/>
          <w:szCs w:val="28"/>
        </w:rPr>
        <w:t>ЛСР-003881/08</w:t>
      </w:r>
    </w:p>
    <w:p w14:paraId="32A1C2A4" w14:textId="2DB0D9D6" w:rsidR="005746CD" w:rsidRPr="0031152A" w:rsidRDefault="005746CD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31152A">
        <w:rPr>
          <w:rFonts w:ascii="Arial Narrow" w:hAnsi="Arial Narrow" w:cs="Times New Roman"/>
          <w:b/>
          <w:sz w:val="28"/>
          <w:szCs w:val="28"/>
        </w:rPr>
        <w:t>Торговое наименование:</w:t>
      </w:r>
      <w:r w:rsidR="00D11836" w:rsidRPr="0031152A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D11836" w:rsidRPr="0031152A">
        <w:rPr>
          <w:rFonts w:ascii="Arial Narrow" w:hAnsi="Arial Narrow" w:cs="Times New Roman"/>
          <w:sz w:val="28"/>
          <w:szCs w:val="28"/>
        </w:rPr>
        <w:t>Метотрексат-СЗ</w:t>
      </w:r>
    </w:p>
    <w:p w14:paraId="7BFABDA0" w14:textId="4901514D" w:rsidR="005746CD" w:rsidRPr="0031152A" w:rsidRDefault="005746CD" w:rsidP="0017466E">
      <w:pPr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b/>
          <w:sz w:val="28"/>
          <w:szCs w:val="28"/>
        </w:rPr>
        <w:t>Международное непатентованное наи</w:t>
      </w:r>
      <w:r w:rsidR="00D11836" w:rsidRPr="0031152A">
        <w:rPr>
          <w:rFonts w:ascii="Arial Narrow" w:hAnsi="Arial Narrow" w:cs="Times New Roman"/>
          <w:b/>
          <w:sz w:val="28"/>
          <w:szCs w:val="28"/>
        </w:rPr>
        <w:t xml:space="preserve">менование: </w:t>
      </w:r>
      <w:r w:rsidR="00D81D10" w:rsidRPr="0031152A">
        <w:rPr>
          <w:rFonts w:ascii="Arial Narrow" w:hAnsi="Arial Narrow" w:cs="Times New Roman"/>
          <w:sz w:val="28"/>
          <w:szCs w:val="28"/>
        </w:rPr>
        <w:t>метотрексат</w:t>
      </w:r>
      <w:r w:rsidR="00D11836" w:rsidRPr="0031152A">
        <w:rPr>
          <w:rFonts w:ascii="Arial Narrow" w:hAnsi="Arial Narrow" w:cs="Times New Roman"/>
          <w:b/>
          <w:sz w:val="28"/>
          <w:szCs w:val="28"/>
        </w:rPr>
        <w:br/>
        <w:t xml:space="preserve">Лекарственная форма: </w:t>
      </w:r>
      <w:r w:rsidR="00D11836" w:rsidRPr="0031152A">
        <w:rPr>
          <w:rFonts w:ascii="Arial Narrow" w:hAnsi="Arial Narrow" w:cs="Times New Roman"/>
          <w:sz w:val="28"/>
          <w:szCs w:val="28"/>
        </w:rPr>
        <w:t>таблетки, покрытые пленочной оболочкой</w:t>
      </w:r>
    </w:p>
    <w:p w14:paraId="073FC077" w14:textId="1C30C2C2" w:rsidR="00D11836" w:rsidRPr="0031152A" w:rsidRDefault="00D11836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31152A">
        <w:rPr>
          <w:rFonts w:ascii="Arial Narrow" w:hAnsi="Arial Narrow" w:cs="Times New Roman"/>
          <w:b/>
          <w:sz w:val="28"/>
          <w:szCs w:val="28"/>
        </w:rPr>
        <w:t>Состав:</w:t>
      </w:r>
    </w:p>
    <w:p w14:paraId="15AC3EFB" w14:textId="11143A07" w:rsidR="00D11836" w:rsidRPr="0031152A" w:rsidRDefault="00D118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1 таблетка, покрытая пленочной оболочкой</w:t>
      </w:r>
      <w:r w:rsidR="001E6E7F" w:rsidRPr="0031152A">
        <w:rPr>
          <w:rFonts w:ascii="Arial Narrow" w:hAnsi="Arial Narrow" w:cs="Times New Roman"/>
          <w:sz w:val="28"/>
          <w:szCs w:val="28"/>
        </w:rPr>
        <w:t>,</w:t>
      </w:r>
      <w:r w:rsidRPr="0031152A">
        <w:rPr>
          <w:rFonts w:ascii="Arial Narrow" w:hAnsi="Arial Narrow" w:cs="Times New Roman"/>
          <w:sz w:val="28"/>
          <w:szCs w:val="28"/>
        </w:rPr>
        <w:t xml:space="preserve"> содержит: </w:t>
      </w:r>
    </w:p>
    <w:p w14:paraId="01E9BB59" w14:textId="210BDD8E" w:rsidR="00D11836" w:rsidRPr="0031152A" w:rsidRDefault="00F4590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д</w:t>
      </w:r>
      <w:r w:rsidR="00D11836" w:rsidRPr="0031152A">
        <w:rPr>
          <w:rFonts w:ascii="Arial Narrow" w:hAnsi="Arial Narrow" w:cs="Times New Roman"/>
          <w:i/>
          <w:sz w:val="28"/>
          <w:szCs w:val="28"/>
        </w:rPr>
        <w:t>ействующее вещество</w:t>
      </w:r>
      <w:r w:rsidR="00D11836" w:rsidRPr="0031152A">
        <w:rPr>
          <w:rFonts w:ascii="Arial Narrow" w:hAnsi="Arial Narrow" w:cs="Times New Roman"/>
          <w:sz w:val="28"/>
          <w:szCs w:val="28"/>
        </w:rPr>
        <w:t>: метотрексат – 2,5 мг</w:t>
      </w:r>
    </w:p>
    <w:p w14:paraId="130F8A5C" w14:textId="1AE35750" w:rsidR="00D11836" w:rsidRPr="0031152A" w:rsidRDefault="00F4590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в</w:t>
      </w:r>
      <w:r w:rsidR="00D11836" w:rsidRPr="0031152A">
        <w:rPr>
          <w:rFonts w:ascii="Arial Narrow" w:hAnsi="Arial Narrow" w:cs="Times New Roman"/>
          <w:i/>
          <w:sz w:val="28"/>
          <w:szCs w:val="28"/>
        </w:rPr>
        <w:t>спомогательные вещества</w:t>
      </w:r>
      <w:r w:rsidR="00D11836" w:rsidRPr="0031152A">
        <w:rPr>
          <w:rFonts w:ascii="Arial Narrow" w:hAnsi="Arial Narrow" w:cs="Times New Roman"/>
          <w:sz w:val="28"/>
          <w:szCs w:val="28"/>
        </w:rPr>
        <w:t xml:space="preserve">: </w:t>
      </w:r>
    </w:p>
    <w:p w14:paraId="56C4C371" w14:textId="1B431C10" w:rsidR="00D11836" w:rsidRPr="0031152A" w:rsidRDefault="00F4590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я</w:t>
      </w:r>
      <w:r w:rsidR="00D11836" w:rsidRPr="0031152A">
        <w:rPr>
          <w:rFonts w:ascii="Arial Narrow" w:hAnsi="Arial Narrow" w:cs="Times New Roman"/>
          <w:i/>
          <w:sz w:val="28"/>
          <w:szCs w:val="28"/>
        </w:rPr>
        <w:t>дро</w:t>
      </w:r>
      <w:r w:rsidR="00D11836" w:rsidRPr="0031152A">
        <w:rPr>
          <w:rFonts w:ascii="Arial Narrow" w:hAnsi="Arial Narrow" w:cs="Times New Roman"/>
          <w:sz w:val="28"/>
          <w:szCs w:val="28"/>
        </w:rPr>
        <w:t xml:space="preserve"> – лактозы моногидрат (сахар молочный) – 51,0 мг, целлюлоза микрокристаллическая 102 – 55,0 мг, кальция </w:t>
      </w:r>
      <w:proofErr w:type="spellStart"/>
      <w:r w:rsidR="00D11836" w:rsidRPr="0031152A">
        <w:rPr>
          <w:rFonts w:ascii="Arial Narrow" w:hAnsi="Arial Narrow" w:cs="Times New Roman"/>
          <w:sz w:val="28"/>
          <w:szCs w:val="28"/>
        </w:rPr>
        <w:t>стеарат</w:t>
      </w:r>
      <w:proofErr w:type="spellEnd"/>
      <w:r w:rsidR="00D11836" w:rsidRPr="0031152A">
        <w:rPr>
          <w:rFonts w:ascii="Arial Narrow" w:hAnsi="Arial Narrow" w:cs="Times New Roman"/>
          <w:sz w:val="28"/>
          <w:szCs w:val="28"/>
        </w:rPr>
        <w:t xml:space="preserve"> – 1,0 мг, </w:t>
      </w:r>
      <w:proofErr w:type="spellStart"/>
      <w:r w:rsidR="00D11836" w:rsidRPr="0031152A">
        <w:rPr>
          <w:rFonts w:ascii="Arial Narrow" w:hAnsi="Arial Narrow" w:cs="Times New Roman"/>
          <w:sz w:val="28"/>
          <w:szCs w:val="28"/>
        </w:rPr>
        <w:t>кросповидон</w:t>
      </w:r>
      <w:proofErr w:type="spellEnd"/>
      <w:r w:rsidR="00D11836" w:rsidRPr="0031152A">
        <w:rPr>
          <w:rFonts w:ascii="Arial Narrow" w:hAnsi="Arial Narrow" w:cs="Times New Roman"/>
          <w:sz w:val="28"/>
          <w:szCs w:val="28"/>
        </w:rPr>
        <w:t xml:space="preserve"> (</w:t>
      </w:r>
      <w:proofErr w:type="spellStart"/>
      <w:r w:rsidR="00D11836" w:rsidRPr="0031152A">
        <w:rPr>
          <w:rFonts w:ascii="Arial Narrow" w:hAnsi="Arial Narrow" w:cs="Times New Roman"/>
          <w:sz w:val="28"/>
          <w:szCs w:val="28"/>
        </w:rPr>
        <w:t>коллидон</w:t>
      </w:r>
      <w:proofErr w:type="spellEnd"/>
      <w:r w:rsidR="00D11836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="00D11836" w:rsidRPr="0031152A">
        <w:rPr>
          <w:rFonts w:ascii="Arial Narrow" w:hAnsi="Arial Narrow" w:cs="Times New Roman"/>
          <w:sz w:val="28"/>
          <w:szCs w:val="28"/>
          <w:lang w:val="en-US"/>
        </w:rPr>
        <w:t>CL</w:t>
      </w:r>
      <w:r w:rsidR="00D11836"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="00D11836" w:rsidRPr="0031152A">
        <w:rPr>
          <w:rFonts w:ascii="Arial Narrow" w:hAnsi="Arial Narrow" w:cs="Times New Roman"/>
          <w:sz w:val="28"/>
          <w:szCs w:val="28"/>
          <w:lang w:val="en-US"/>
        </w:rPr>
        <w:t>CL</w:t>
      </w:r>
      <w:r w:rsidR="00D11836" w:rsidRPr="0031152A">
        <w:rPr>
          <w:rFonts w:ascii="Arial Narrow" w:hAnsi="Arial Narrow" w:cs="Times New Roman"/>
          <w:sz w:val="28"/>
          <w:szCs w:val="28"/>
        </w:rPr>
        <w:t>-</w:t>
      </w:r>
      <w:r w:rsidR="00D11836" w:rsidRPr="0031152A">
        <w:rPr>
          <w:rFonts w:ascii="Arial Narrow" w:hAnsi="Arial Narrow" w:cs="Times New Roman"/>
          <w:sz w:val="28"/>
          <w:szCs w:val="28"/>
          <w:lang w:val="en-US"/>
        </w:rPr>
        <w:t>M</w:t>
      </w:r>
      <w:r w:rsidR="00D11836" w:rsidRPr="0031152A">
        <w:rPr>
          <w:rFonts w:ascii="Arial Narrow" w:hAnsi="Arial Narrow" w:cs="Times New Roman"/>
          <w:sz w:val="28"/>
          <w:szCs w:val="28"/>
        </w:rPr>
        <w:t>)</w:t>
      </w:r>
      <w:r w:rsidR="00F35B7A" w:rsidRPr="0031152A">
        <w:rPr>
          <w:rFonts w:ascii="Arial Narrow" w:hAnsi="Arial Narrow" w:cs="Times New Roman"/>
          <w:sz w:val="28"/>
          <w:szCs w:val="28"/>
        </w:rPr>
        <w:t xml:space="preserve"> – 1,0 мг, </w:t>
      </w:r>
      <w:proofErr w:type="spellStart"/>
      <w:r w:rsidR="00F35B7A" w:rsidRPr="0031152A">
        <w:rPr>
          <w:rFonts w:ascii="Arial Narrow" w:hAnsi="Arial Narrow" w:cs="Times New Roman"/>
          <w:sz w:val="28"/>
          <w:szCs w:val="28"/>
        </w:rPr>
        <w:t>повидон</w:t>
      </w:r>
      <w:proofErr w:type="spellEnd"/>
      <w:r w:rsidR="00F35B7A" w:rsidRPr="0031152A">
        <w:rPr>
          <w:rFonts w:ascii="Arial Narrow" w:hAnsi="Arial Narrow" w:cs="Times New Roman"/>
          <w:sz w:val="28"/>
          <w:szCs w:val="28"/>
        </w:rPr>
        <w:t xml:space="preserve"> К 30 (</w:t>
      </w:r>
      <w:proofErr w:type="spellStart"/>
      <w:r w:rsidR="00F35B7A" w:rsidRPr="0031152A">
        <w:rPr>
          <w:rFonts w:ascii="Arial Narrow" w:hAnsi="Arial Narrow" w:cs="Times New Roman"/>
          <w:sz w:val="28"/>
          <w:szCs w:val="28"/>
        </w:rPr>
        <w:t>поливинилпирролидон</w:t>
      </w:r>
      <w:proofErr w:type="spellEnd"/>
      <w:r w:rsidR="00F35B7A" w:rsidRPr="0031152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F35B7A" w:rsidRPr="0031152A">
        <w:rPr>
          <w:rFonts w:ascii="Arial Narrow" w:hAnsi="Arial Narrow" w:cs="Times New Roman"/>
          <w:sz w:val="28"/>
          <w:szCs w:val="28"/>
        </w:rPr>
        <w:t>среднемолекулярный</w:t>
      </w:r>
      <w:proofErr w:type="spellEnd"/>
      <w:r w:rsidR="00F35B7A" w:rsidRPr="0031152A">
        <w:rPr>
          <w:rFonts w:ascii="Arial Narrow" w:hAnsi="Arial Narrow" w:cs="Times New Roman"/>
          <w:sz w:val="28"/>
          <w:szCs w:val="28"/>
        </w:rPr>
        <w:t>) – 7,0 мг, тальк – 2,5 мг</w:t>
      </w:r>
      <w:r w:rsidR="004473F7" w:rsidRPr="0031152A">
        <w:rPr>
          <w:rFonts w:ascii="Arial Narrow" w:hAnsi="Arial Narrow" w:cs="Times New Roman"/>
          <w:sz w:val="28"/>
          <w:szCs w:val="28"/>
        </w:rPr>
        <w:t>;</w:t>
      </w:r>
    </w:p>
    <w:p w14:paraId="78985698" w14:textId="0DF2B288" w:rsidR="004473F7" w:rsidRPr="0031152A" w:rsidRDefault="004473F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оболочка</w:t>
      </w:r>
      <w:r w:rsidRPr="0031152A">
        <w:rPr>
          <w:rFonts w:ascii="Arial Narrow" w:hAnsi="Arial Narrow" w:cs="Times New Roman"/>
          <w:sz w:val="28"/>
          <w:szCs w:val="28"/>
        </w:rPr>
        <w:t xml:space="preserve"> –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Опадрай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="002958DE" w:rsidRPr="0031152A">
        <w:rPr>
          <w:rFonts w:ascii="Arial Narrow" w:hAnsi="Arial Narrow" w:cs="Times New Roman"/>
          <w:sz w:val="28"/>
          <w:szCs w:val="28"/>
          <w:lang w:val="en-US"/>
        </w:rPr>
        <w:t>II</w:t>
      </w:r>
      <w:r w:rsidR="002958DE" w:rsidRPr="0031152A">
        <w:rPr>
          <w:rFonts w:ascii="Arial Narrow" w:hAnsi="Arial Narrow" w:cs="Times New Roman"/>
          <w:sz w:val="28"/>
          <w:szCs w:val="28"/>
        </w:rPr>
        <w:t xml:space="preserve"> (серия 85) (поливиниловый спирт, частично гидролизованный – 1,76 мг, тальк – 0,8 мг, титана диоксид – 0,7668 мг, </w:t>
      </w:r>
      <w:proofErr w:type="spellStart"/>
      <w:r w:rsidR="002958DE" w:rsidRPr="0031152A">
        <w:rPr>
          <w:rFonts w:ascii="Arial Narrow" w:hAnsi="Arial Narrow" w:cs="Times New Roman"/>
          <w:sz w:val="28"/>
          <w:szCs w:val="28"/>
        </w:rPr>
        <w:t>макрогол</w:t>
      </w:r>
      <w:proofErr w:type="spellEnd"/>
      <w:r w:rsidR="002958DE" w:rsidRPr="0031152A">
        <w:rPr>
          <w:rFonts w:ascii="Arial Narrow" w:hAnsi="Arial Narrow" w:cs="Times New Roman"/>
          <w:sz w:val="28"/>
          <w:szCs w:val="28"/>
        </w:rPr>
        <w:t xml:space="preserve"> (</w:t>
      </w:r>
      <w:proofErr w:type="spellStart"/>
      <w:r w:rsidR="002958DE" w:rsidRPr="0031152A">
        <w:rPr>
          <w:rFonts w:ascii="Arial Narrow" w:hAnsi="Arial Narrow" w:cs="Times New Roman"/>
          <w:sz w:val="28"/>
          <w:szCs w:val="28"/>
        </w:rPr>
        <w:t>полиэтиленгликоль</w:t>
      </w:r>
      <w:proofErr w:type="spellEnd"/>
      <w:r w:rsidR="002958DE" w:rsidRPr="0031152A">
        <w:rPr>
          <w:rFonts w:ascii="Arial Narrow" w:hAnsi="Arial Narrow" w:cs="Times New Roman"/>
          <w:sz w:val="28"/>
          <w:szCs w:val="28"/>
        </w:rPr>
        <w:t xml:space="preserve"> 3350) – 0,494 мг, лецитин соевый Е 322 – </w:t>
      </w:r>
      <w:r w:rsidR="002852D6" w:rsidRPr="0031152A">
        <w:rPr>
          <w:rFonts w:ascii="Arial Narrow" w:hAnsi="Arial Narrow" w:cs="Times New Roman"/>
          <w:sz w:val="28"/>
          <w:szCs w:val="28"/>
        </w:rPr>
        <w:br/>
      </w:r>
      <w:r w:rsidR="002958DE" w:rsidRPr="0031152A">
        <w:rPr>
          <w:rFonts w:ascii="Arial Narrow" w:hAnsi="Arial Narrow" w:cs="Times New Roman"/>
          <w:sz w:val="28"/>
          <w:szCs w:val="28"/>
        </w:rPr>
        <w:t xml:space="preserve">0,14 мг, алюминиевый лак на основе красителя </w:t>
      </w:r>
      <w:proofErr w:type="spellStart"/>
      <w:r w:rsidR="002958DE" w:rsidRPr="0031152A">
        <w:rPr>
          <w:rFonts w:ascii="Arial Narrow" w:hAnsi="Arial Narrow" w:cs="Times New Roman"/>
          <w:sz w:val="28"/>
          <w:szCs w:val="28"/>
        </w:rPr>
        <w:t>кармуазин</w:t>
      </w:r>
      <w:proofErr w:type="spellEnd"/>
      <w:r w:rsidR="002958DE" w:rsidRPr="0031152A">
        <w:rPr>
          <w:rFonts w:ascii="Arial Narrow" w:hAnsi="Arial Narrow" w:cs="Times New Roman"/>
          <w:sz w:val="28"/>
          <w:szCs w:val="28"/>
        </w:rPr>
        <w:t xml:space="preserve"> – 0,0204 мг, алюминиевый лак на основе красителя пунцовый [</w:t>
      </w:r>
      <w:proofErr w:type="spellStart"/>
      <w:r w:rsidR="002958DE" w:rsidRPr="0031152A">
        <w:rPr>
          <w:rFonts w:ascii="Arial Narrow" w:hAnsi="Arial Narrow" w:cs="Times New Roman"/>
          <w:sz w:val="28"/>
          <w:szCs w:val="28"/>
        </w:rPr>
        <w:t>Понсо</w:t>
      </w:r>
      <w:proofErr w:type="spellEnd"/>
      <w:r w:rsidR="002958DE" w:rsidRPr="0031152A">
        <w:rPr>
          <w:rFonts w:ascii="Arial Narrow" w:hAnsi="Arial Narrow" w:cs="Times New Roman"/>
          <w:sz w:val="28"/>
          <w:szCs w:val="28"/>
        </w:rPr>
        <w:t xml:space="preserve"> 4</w:t>
      </w:r>
      <w:r w:rsidR="002958DE" w:rsidRPr="0031152A">
        <w:rPr>
          <w:rFonts w:ascii="Arial Narrow" w:hAnsi="Arial Narrow" w:cs="Times New Roman"/>
          <w:sz w:val="28"/>
          <w:szCs w:val="28"/>
          <w:lang w:val="en-US"/>
        </w:rPr>
        <w:t>R</w:t>
      </w:r>
      <w:r w:rsidR="002958DE" w:rsidRPr="0031152A">
        <w:rPr>
          <w:rFonts w:ascii="Arial Narrow" w:hAnsi="Arial Narrow" w:cs="Times New Roman"/>
          <w:sz w:val="28"/>
          <w:szCs w:val="28"/>
        </w:rPr>
        <w:t>] – 0,0164 мг, алюминиевый лак на основе красителя индигокармин – 0,0024 мг).</w:t>
      </w:r>
    </w:p>
    <w:p w14:paraId="32B7D0CA" w14:textId="50D1B6DD" w:rsidR="002852D6" w:rsidRPr="0031152A" w:rsidRDefault="002852D6" w:rsidP="0017466E">
      <w:pPr>
        <w:jc w:val="both"/>
        <w:rPr>
          <w:rFonts w:ascii="Arial Narrow" w:hAnsi="Arial Narrow" w:cs="Times New Roman"/>
          <w:sz w:val="28"/>
          <w:szCs w:val="28"/>
        </w:rPr>
      </w:pPr>
    </w:p>
    <w:p w14:paraId="18612231" w14:textId="13444579" w:rsidR="002852D6" w:rsidRPr="0031152A" w:rsidRDefault="002852D6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31152A">
        <w:rPr>
          <w:rFonts w:ascii="Arial Narrow" w:hAnsi="Arial Narrow" w:cs="Times New Roman"/>
          <w:b/>
          <w:sz w:val="28"/>
          <w:szCs w:val="28"/>
        </w:rPr>
        <w:t>Описание</w:t>
      </w:r>
    </w:p>
    <w:p w14:paraId="3D2A006F" w14:textId="7B3246AD" w:rsidR="002852D6" w:rsidRPr="0031152A" w:rsidRDefault="002852D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Таблетки, покрытые пленочной оболочкой от розового до темно-розового цвета, круглые двояковыпуклые. На изломе таблетки желтого цвета с возможными вкраплениями оранжевого или белого цвета.</w:t>
      </w:r>
    </w:p>
    <w:p w14:paraId="52CE4A1E" w14:textId="4EFE30B2" w:rsidR="002852D6" w:rsidRPr="0031152A" w:rsidRDefault="002852D6" w:rsidP="0017466E">
      <w:pPr>
        <w:jc w:val="both"/>
        <w:rPr>
          <w:rFonts w:ascii="Arial Narrow" w:hAnsi="Arial Narrow" w:cs="Times New Roman"/>
          <w:sz w:val="28"/>
          <w:szCs w:val="28"/>
        </w:rPr>
      </w:pPr>
    </w:p>
    <w:p w14:paraId="089F07AA" w14:textId="60BD6FFB" w:rsidR="002852D6" w:rsidRPr="0031152A" w:rsidRDefault="002852D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b/>
          <w:sz w:val="28"/>
          <w:szCs w:val="28"/>
        </w:rPr>
        <w:t xml:space="preserve">Фармакотерапевтическая группа: </w:t>
      </w:r>
      <w:r w:rsidRPr="0031152A">
        <w:rPr>
          <w:rFonts w:ascii="Arial Narrow" w:hAnsi="Arial Narrow" w:cs="Times New Roman"/>
          <w:sz w:val="28"/>
          <w:szCs w:val="28"/>
        </w:rPr>
        <w:t xml:space="preserve">противоопухолевое средство – антиметаболит, иммунодепрессивное средство. </w:t>
      </w:r>
    </w:p>
    <w:p w14:paraId="5E7DE96B" w14:textId="1F7083AB" w:rsidR="003A4BC1" w:rsidRPr="0031152A" w:rsidRDefault="003A4BC1" w:rsidP="0017466E">
      <w:pPr>
        <w:jc w:val="both"/>
        <w:rPr>
          <w:rFonts w:ascii="Arial Narrow" w:hAnsi="Arial Narrow" w:cs="Times New Roman"/>
          <w:sz w:val="28"/>
          <w:szCs w:val="28"/>
        </w:rPr>
      </w:pPr>
    </w:p>
    <w:p w14:paraId="3A77E9C6" w14:textId="3FE23A9F" w:rsidR="003A4BC1" w:rsidRPr="0031152A" w:rsidRDefault="003A4BC1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b/>
          <w:sz w:val="28"/>
          <w:szCs w:val="28"/>
        </w:rPr>
        <w:t>Код АТХ</w:t>
      </w:r>
      <w:r w:rsidRPr="0031152A">
        <w:rPr>
          <w:rFonts w:ascii="Arial Narrow" w:hAnsi="Arial Narrow" w:cs="Times New Roman"/>
          <w:sz w:val="28"/>
          <w:szCs w:val="28"/>
        </w:rPr>
        <w:t xml:space="preserve">: </w:t>
      </w:r>
      <w:r w:rsidRPr="0031152A">
        <w:rPr>
          <w:rFonts w:ascii="Arial Narrow" w:hAnsi="Arial Narrow" w:cs="Times New Roman"/>
          <w:sz w:val="28"/>
          <w:szCs w:val="28"/>
          <w:lang w:val="en-US"/>
        </w:rPr>
        <w:t>L</w:t>
      </w:r>
      <w:r w:rsidRPr="0031152A">
        <w:rPr>
          <w:rFonts w:ascii="Arial Narrow" w:hAnsi="Arial Narrow" w:cs="Times New Roman"/>
          <w:sz w:val="28"/>
          <w:szCs w:val="28"/>
        </w:rPr>
        <w:t>01</w:t>
      </w:r>
      <w:r w:rsidRPr="0031152A">
        <w:rPr>
          <w:rFonts w:ascii="Arial Narrow" w:hAnsi="Arial Narrow" w:cs="Times New Roman"/>
          <w:sz w:val="28"/>
          <w:szCs w:val="28"/>
          <w:lang w:val="en-US"/>
        </w:rPr>
        <w:t>BA</w:t>
      </w:r>
      <w:r w:rsidRPr="0031152A">
        <w:rPr>
          <w:rFonts w:ascii="Arial Narrow" w:hAnsi="Arial Narrow" w:cs="Times New Roman"/>
          <w:sz w:val="28"/>
          <w:szCs w:val="28"/>
        </w:rPr>
        <w:t>01</w:t>
      </w:r>
    </w:p>
    <w:p w14:paraId="5A525892" w14:textId="4FD8D8D4" w:rsidR="003A4BC1" w:rsidRPr="0031152A" w:rsidRDefault="003A4BC1" w:rsidP="001866C7">
      <w:pPr>
        <w:spacing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2828D933" w14:textId="4BFF4FB5" w:rsidR="003A4BC1" w:rsidRPr="0031152A" w:rsidRDefault="0031152A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ФАРМАКОЛОГИЧЕСКИЕ СВОЙСТВА</w:t>
      </w:r>
    </w:p>
    <w:p w14:paraId="0EC545A8" w14:textId="78EBA88F" w:rsidR="003A4BC1" w:rsidRPr="0031152A" w:rsidRDefault="003A4BC1" w:rsidP="0017466E">
      <w:pPr>
        <w:jc w:val="both"/>
        <w:rPr>
          <w:rFonts w:ascii="Arial Narrow" w:hAnsi="Arial Narrow" w:cs="Times New Roman"/>
          <w:i/>
          <w:sz w:val="28"/>
          <w:szCs w:val="28"/>
          <w:u w:val="single"/>
        </w:rPr>
      </w:pPr>
      <w:proofErr w:type="spellStart"/>
      <w:r w:rsidRPr="0031152A">
        <w:rPr>
          <w:rFonts w:ascii="Arial Narrow" w:hAnsi="Arial Narrow" w:cs="Times New Roman"/>
          <w:i/>
          <w:sz w:val="28"/>
          <w:szCs w:val="28"/>
          <w:u w:val="single"/>
        </w:rPr>
        <w:t>Фармакодинамика</w:t>
      </w:r>
      <w:proofErr w:type="spellEnd"/>
    </w:p>
    <w:p w14:paraId="561A31F2" w14:textId="6CAEDF37" w:rsidR="003A4BC1" w:rsidRPr="0031152A" w:rsidRDefault="003A4BC1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Противоопухолевое, цитостатическое средство группы антиметаболитов аналогов фолиевой кислоты. Ингибирует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дигидрофолатредуктазу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участвующую в восстановлении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дигидрофолиевой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кислоты в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тетрагидрофолиевую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кислоту (переносчик углеродных фрагментов, необходимых для синтеза пуриновых нуклеотидов и их производных). Тормозит синтез, репарацию ДНК и клеточный митоз (в фазу синтеза). Особо чувствительны к действию метотрексата ткани с высокой пролиферацией клеток: опухолевая ткань, костный мозг, клетки эпителия слизистых оболочек, эмбриональные клетки. Когда клеточная пролиферация злокачественных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>тканей больше, чем в большинстве нормальных тканей, метотрексат может привести к нарушению роста злокачественных образований без необратимого ущерба для нормальной ткани.</w:t>
      </w:r>
    </w:p>
    <w:p w14:paraId="0BB62936" w14:textId="0DE3572C" w:rsidR="003A4BC1" w:rsidRPr="0031152A" w:rsidRDefault="003A4BC1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Механизм действия при ревматоидном артрите неизвестен, возможно, это действие обусловлено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иммуносупрессивными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свойствами метотрексата. </w:t>
      </w:r>
    </w:p>
    <w:p w14:paraId="3E510BF2" w14:textId="77777777" w:rsidR="007B45A5" w:rsidRPr="0031152A" w:rsidRDefault="007B45A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У пациентов с ревматоидным артритом применение метотрексата снижает симптомы воспаления (боль, припухлость, скованность), однако имеется ограниченное количество исследований при длительном применении метотрексата (в отношении способности поддерживать ремиссию при ревматоидном артрите).</w:t>
      </w:r>
    </w:p>
    <w:p w14:paraId="6593EF60" w14:textId="60AA508A" w:rsidR="007B45A5" w:rsidRPr="0031152A" w:rsidRDefault="007B45A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 псориазе увеличивается темп роста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кератиноцитов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в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псориатических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бляшках по сравнению с нормальной пролиферацией кожных клеток. Это различие в пролиферации клеток является основой для применения метотрексата для лечения псориаза.</w:t>
      </w:r>
    </w:p>
    <w:p w14:paraId="19F37C82" w14:textId="2C9CCBE2" w:rsidR="007B45A5" w:rsidRPr="0031152A" w:rsidRDefault="007B45A5" w:rsidP="0017466E">
      <w:pPr>
        <w:jc w:val="both"/>
        <w:rPr>
          <w:rFonts w:ascii="Arial Narrow" w:hAnsi="Arial Narrow" w:cs="Times New Roman"/>
          <w:i/>
          <w:sz w:val="28"/>
          <w:szCs w:val="28"/>
          <w:u w:val="single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/>
        </w:rPr>
        <w:t>Фармакокинетика</w:t>
      </w:r>
    </w:p>
    <w:p w14:paraId="2F3A19F6" w14:textId="77777777" w:rsidR="007B45A5" w:rsidRPr="0031152A" w:rsidRDefault="007B45A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/>
        </w:rPr>
        <w:t>Всасывание</w:t>
      </w:r>
      <w:r w:rsidRPr="0031152A">
        <w:rPr>
          <w:rFonts w:ascii="Arial Narrow" w:hAnsi="Arial Narrow" w:cs="Times New Roman"/>
          <w:i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>при пероральном приеме зависит от дозы. Средняя биодоступность - 60 %. Всасывание снижается при приеме в дозах, превышающих 80 мг/м</w:t>
      </w:r>
      <w:r w:rsidRPr="0031152A">
        <w:rPr>
          <w:rFonts w:ascii="Arial Narrow" w:hAnsi="Arial Narrow" w:cs="Times New Roman"/>
          <w:sz w:val="28"/>
          <w:szCs w:val="28"/>
          <w:vertAlign w:val="superscript"/>
        </w:rPr>
        <w:t>2</w:t>
      </w:r>
      <w:r w:rsidRPr="0031152A">
        <w:rPr>
          <w:rFonts w:ascii="Arial Narrow" w:hAnsi="Arial Narrow" w:cs="Times New Roman"/>
          <w:sz w:val="28"/>
          <w:szCs w:val="28"/>
        </w:rPr>
        <w:t xml:space="preserve">, возможно, связано с эффектом насыщения. У детей с лейкозом абсорбция варьирует от 23 до 95 %. Время достижения максимальной концентрации препарата при пероральном приеме 4 ч. Пища замедляет всасывание и снижает максимальную концентрацию метотрексата в плазме. Связь с белками плазмы - 50 %, преимущественно с альбумином. При приеме в терапевтических дозах не проникает через гематоэнцефалический барьер (после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интратекального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введения в спинномозговой жидкости достигаются высокие концентрации). Проникает в грудное молоко.</w:t>
      </w:r>
    </w:p>
    <w:p w14:paraId="6302C157" w14:textId="649E4838" w:rsidR="007B45A5" w:rsidRPr="0031152A" w:rsidRDefault="007B45A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После перорального применения частично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метаболизируется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кишечной микрофлорой, основная часть - в печени с образованием фармакологически активной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полиглутаминовой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формы, также ингибирующей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дигидрофолатредуктазу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синтез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тимидина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.</w:t>
      </w:r>
    </w:p>
    <w:p w14:paraId="7BC011AD" w14:textId="4672195F" w:rsidR="007B45A5" w:rsidRPr="0031152A" w:rsidRDefault="007B45A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Период полувыведения метотрексата у пациентов, получающих препарат в дозах менее 30 мг/м</w:t>
      </w:r>
      <w:r w:rsidRPr="0031152A">
        <w:rPr>
          <w:rFonts w:ascii="Arial Narrow" w:hAnsi="Arial Narrow" w:cs="Times New Roman"/>
          <w:sz w:val="28"/>
          <w:szCs w:val="28"/>
          <w:vertAlign w:val="superscript"/>
        </w:rPr>
        <w:t>2</w:t>
      </w:r>
      <w:r w:rsidRPr="0031152A">
        <w:rPr>
          <w:rFonts w:ascii="Arial Narrow" w:hAnsi="Arial Narrow" w:cs="Times New Roman"/>
          <w:sz w:val="28"/>
          <w:szCs w:val="28"/>
        </w:rPr>
        <w:t xml:space="preserve">, в начальной фазе составляет 2-4 ч, а в конечной фазе </w:t>
      </w:r>
      <w:r w:rsidR="00274922" w:rsidRPr="0031152A">
        <w:rPr>
          <w:rFonts w:ascii="Arial Narrow" w:hAnsi="Arial Narrow" w:cs="Times New Roman"/>
          <w:sz w:val="28"/>
          <w:szCs w:val="28"/>
        </w:rPr>
        <w:br/>
      </w:r>
      <w:r w:rsidRPr="0031152A">
        <w:rPr>
          <w:rFonts w:ascii="Arial Narrow" w:hAnsi="Arial Narrow" w:cs="Times New Roman"/>
          <w:sz w:val="28"/>
          <w:szCs w:val="28"/>
        </w:rPr>
        <w:t>3-10 ч при применении малых и 8-15 ч при применении больших доз препарата. При хронической почечной недостаточности обе фазы выведения метотрексата могут быть значительно удлинены.</w:t>
      </w:r>
    </w:p>
    <w:p w14:paraId="12730958" w14:textId="68544C37" w:rsidR="007B45A5" w:rsidRPr="0031152A" w:rsidRDefault="007B45A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Почечная </w:t>
      </w: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экскреция</w:t>
      </w:r>
      <w:r w:rsidRPr="0031152A">
        <w:rPr>
          <w:rFonts w:ascii="Arial Narrow" w:hAnsi="Arial Narrow" w:cs="Times New Roman"/>
          <w:sz w:val="28"/>
          <w:szCs w:val="28"/>
        </w:rPr>
        <w:t xml:space="preserve"> является основным путем выведения, и зависит от дозы и способа введения. 80 % до 9</w:t>
      </w:r>
      <w:r w:rsidR="00992169" w:rsidRPr="0031152A">
        <w:rPr>
          <w:rFonts w:ascii="Arial Narrow" w:hAnsi="Arial Narrow" w:cs="Times New Roman"/>
          <w:sz w:val="28"/>
          <w:szCs w:val="28"/>
        </w:rPr>
        <w:t>0</w:t>
      </w:r>
      <w:r w:rsidRPr="0031152A">
        <w:rPr>
          <w:rFonts w:ascii="Arial Narrow" w:hAnsi="Arial Narrow" w:cs="Times New Roman"/>
          <w:sz w:val="28"/>
          <w:szCs w:val="28"/>
        </w:rPr>
        <w:t xml:space="preserve"> % выводится в неизмененном виде путем клубочковой фильтрации 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канальцевой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секреции в течение 24 ч. Небольшое количество (не более 10 % от введенной дозы) выделяется с желчью, с последующей реабсорбцией в кишечнике.</w:t>
      </w:r>
    </w:p>
    <w:p w14:paraId="623A333B" w14:textId="27456AAE" w:rsidR="007B45A5" w:rsidRPr="0031152A" w:rsidRDefault="007B45A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Нарушение функции почек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>,</w:t>
      </w:r>
      <w:r w:rsidRPr="0031152A">
        <w:rPr>
          <w:rFonts w:ascii="Arial Narrow" w:hAnsi="Arial Narrow" w:cs="Times New Roman"/>
          <w:sz w:val="28"/>
          <w:szCs w:val="28"/>
        </w:rPr>
        <w:t xml:space="preserve"> выраженный асцит или транссудат, а также одновременное применение препаратов, таких как слабые органические кислоты, которые также подвергаются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канальцевой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секреции, могут значительно увеличить концентрацию метотрексата в сыворотке крови. В соответствии с распределением метотрексат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кумулирует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в печени, почках и селезенке в виде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полиглутаматов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может задерживаться в указанных органах в течение нескольких недель или месяцев.</w:t>
      </w:r>
    </w:p>
    <w:p w14:paraId="6DCC5C76" w14:textId="58A5C873" w:rsidR="007B45A5" w:rsidRPr="0031152A" w:rsidRDefault="007B45A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 xml:space="preserve">У </w:t>
      </w:r>
      <w:r w:rsidR="00992169"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д</w:t>
      </w: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етей</w:t>
      </w:r>
      <w:r w:rsidRPr="0031152A">
        <w:rPr>
          <w:rFonts w:ascii="Arial Narrow" w:hAnsi="Arial Narrow" w:cs="Times New Roman"/>
          <w:sz w:val="28"/>
          <w:szCs w:val="28"/>
        </w:rPr>
        <w:t xml:space="preserve"> биодоступность варьирует от 23 % до 95 %. Время достижения максимальной концентрации метотрексата в плазме крови варьирует от 0,67 до 4 ч при приеме дозы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>15 мг/м</w:t>
      </w:r>
      <w:r w:rsidR="00274922" w:rsidRPr="0031152A">
        <w:rPr>
          <w:rFonts w:ascii="Arial Narrow" w:hAnsi="Arial Narrow" w:cs="Times New Roman"/>
          <w:sz w:val="28"/>
          <w:szCs w:val="28"/>
          <w:vertAlign w:val="superscript"/>
        </w:rPr>
        <w:t>2</w:t>
      </w:r>
      <w:r w:rsidRPr="0031152A">
        <w:rPr>
          <w:rFonts w:ascii="Arial Narrow" w:hAnsi="Arial Narrow" w:cs="Times New Roman"/>
          <w:sz w:val="28"/>
          <w:szCs w:val="28"/>
        </w:rPr>
        <w:t>. Абсорбция метотрексата у детей снижается при приеме доз выше 40 мг/м</w:t>
      </w:r>
      <w:proofErr w:type="gramStart"/>
      <w:r w:rsidRPr="0031152A">
        <w:rPr>
          <w:rFonts w:ascii="Arial Narrow" w:hAnsi="Arial Narrow" w:cs="Times New Roman"/>
          <w:sz w:val="28"/>
          <w:szCs w:val="28"/>
          <w:vertAlign w:val="superscript"/>
        </w:rPr>
        <w:t xml:space="preserve">2 </w:t>
      </w:r>
      <w:r w:rsidRPr="0031152A">
        <w:rPr>
          <w:rFonts w:ascii="Arial Narrow" w:hAnsi="Arial Narrow" w:cs="Times New Roman"/>
          <w:sz w:val="28"/>
          <w:szCs w:val="28"/>
        </w:rPr>
        <w:t>.</w:t>
      </w:r>
      <w:proofErr w:type="gramEnd"/>
      <w:r w:rsidRPr="0031152A">
        <w:rPr>
          <w:rFonts w:ascii="Arial Narrow" w:hAnsi="Arial Narrow" w:cs="Times New Roman"/>
          <w:sz w:val="28"/>
          <w:szCs w:val="28"/>
        </w:rPr>
        <w:t xml:space="preserve"> Период полувыведения составляет 0,7-5,8 ч.</w:t>
      </w:r>
    </w:p>
    <w:p w14:paraId="16466C9A" w14:textId="0A8FC0E8" w:rsidR="007B45A5" w:rsidRPr="0031152A" w:rsidRDefault="007B45A5" w:rsidP="0017466E">
      <w:pPr>
        <w:jc w:val="both"/>
        <w:rPr>
          <w:rFonts w:ascii="Arial Narrow" w:hAnsi="Arial Narrow" w:cs="Times New Roman"/>
          <w:sz w:val="28"/>
          <w:szCs w:val="28"/>
        </w:rPr>
      </w:pPr>
    </w:p>
    <w:p w14:paraId="47E83C41" w14:textId="10B006A0" w:rsidR="00992169" w:rsidRPr="0031152A" w:rsidRDefault="00631418" w:rsidP="0017466E">
      <w:pPr>
        <w:tabs>
          <w:tab w:val="left" w:pos="567"/>
        </w:tabs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ПОКАЗАНИЯ К ПРИМЕНЕНИЮ</w:t>
      </w:r>
    </w:p>
    <w:p w14:paraId="618C11B5" w14:textId="77777777" w:rsidR="00992169" w:rsidRPr="0031152A" w:rsidRDefault="00992169" w:rsidP="0017466E">
      <w:pPr>
        <w:pStyle w:val="a7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поддерживающая терапия острого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лимфобластного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лейкоза; </w:t>
      </w:r>
    </w:p>
    <w:p w14:paraId="169E2176" w14:textId="77777777" w:rsidR="00992169" w:rsidRPr="0031152A" w:rsidRDefault="00992169" w:rsidP="0017466E">
      <w:pPr>
        <w:pStyle w:val="a7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31152A">
        <w:rPr>
          <w:rFonts w:ascii="Arial Narrow" w:hAnsi="Arial Narrow" w:cs="Times New Roman"/>
          <w:sz w:val="28"/>
          <w:szCs w:val="28"/>
        </w:rPr>
        <w:t>неходжкинские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лимфомы; </w:t>
      </w:r>
    </w:p>
    <w:p w14:paraId="19F1E516" w14:textId="77777777" w:rsidR="00992169" w:rsidRPr="0031152A" w:rsidRDefault="00992169" w:rsidP="0017466E">
      <w:pPr>
        <w:pStyle w:val="a7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31152A">
        <w:rPr>
          <w:rFonts w:ascii="Arial Narrow" w:hAnsi="Arial Narrow" w:cs="Times New Roman"/>
          <w:sz w:val="28"/>
          <w:szCs w:val="28"/>
        </w:rPr>
        <w:t>трофобластические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опухоли; </w:t>
      </w:r>
    </w:p>
    <w:p w14:paraId="243E49CC" w14:textId="77777777" w:rsidR="00992169" w:rsidRPr="0031152A" w:rsidRDefault="00992169" w:rsidP="0017466E">
      <w:pPr>
        <w:pStyle w:val="a7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грибовидный микоз (далеко зашедшие стадии); </w:t>
      </w:r>
    </w:p>
    <w:p w14:paraId="4F3E9EA5" w14:textId="77777777" w:rsidR="00992169" w:rsidRPr="0031152A" w:rsidRDefault="00992169" w:rsidP="0017466E">
      <w:pPr>
        <w:pStyle w:val="a7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ревматоидный артрит у взрослых; </w:t>
      </w:r>
    </w:p>
    <w:p w14:paraId="6102F8DC" w14:textId="77777777" w:rsidR="00992169" w:rsidRPr="0031152A" w:rsidRDefault="00992169" w:rsidP="0017466E">
      <w:pPr>
        <w:pStyle w:val="a7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ювенильный артрит в форме полиартрита, при отсутствии ответа на терапию нестероидными противовоспалительными препаратами (НПВП),</w:t>
      </w:r>
    </w:p>
    <w:p w14:paraId="7E9F7054" w14:textId="0722FB7C" w:rsidR="00992169" w:rsidRPr="0031152A" w:rsidRDefault="00992169" w:rsidP="0017466E">
      <w:pPr>
        <w:pStyle w:val="a7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тяжелые формы псориаза у взрослых, при отсутствии ответа на другие виды терапии, включая фототерапию, ПУВА-терапию, терапию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ретиноидами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.</w:t>
      </w:r>
    </w:p>
    <w:p w14:paraId="641667A3" w14:textId="6D8F99C3" w:rsidR="00490E92" w:rsidRPr="0031152A" w:rsidRDefault="00490E92" w:rsidP="001866C7">
      <w:pPr>
        <w:pStyle w:val="a7"/>
        <w:spacing w:after="169" w:line="276" w:lineRule="auto"/>
        <w:ind w:right="141"/>
        <w:jc w:val="both"/>
        <w:rPr>
          <w:rFonts w:ascii="Arial Narrow" w:hAnsi="Arial Narrow" w:cs="Times New Roman"/>
          <w:sz w:val="28"/>
          <w:szCs w:val="28"/>
          <w:highlight w:val="green"/>
        </w:rPr>
      </w:pPr>
    </w:p>
    <w:p w14:paraId="22716F6F" w14:textId="72DC7268" w:rsidR="00992169" w:rsidRPr="0031152A" w:rsidRDefault="00631418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ПРОТИВОПОКАЗАНИЯ</w:t>
      </w:r>
    </w:p>
    <w:p w14:paraId="4F4AEC51" w14:textId="77777777" w:rsidR="00490E92" w:rsidRPr="0031152A" w:rsidRDefault="00490E92" w:rsidP="0017466E">
      <w:pPr>
        <w:pStyle w:val="a7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повышенная чувствительность к метотрексату и/или любому другому компоненту препарата;</w:t>
      </w:r>
    </w:p>
    <w:p w14:paraId="0858CDA6" w14:textId="6E163482" w:rsidR="00490E92" w:rsidRPr="0031152A" w:rsidRDefault="00490E92" w:rsidP="0017466E">
      <w:pPr>
        <w:pStyle w:val="a7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тяжелое нарушение функции почек (клиренс креатинина менее </w:t>
      </w:r>
      <w:r w:rsidR="00274922" w:rsidRPr="0031152A">
        <w:rPr>
          <w:rFonts w:ascii="Arial Narrow" w:hAnsi="Arial Narrow" w:cs="Times New Roman"/>
          <w:sz w:val="28"/>
          <w:szCs w:val="28"/>
        </w:rPr>
        <w:br/>
      </w:r>
      <w:r w:rsidRPr="0031152A">
        <w:rPr>
          <w:rFonts w:ascii="Arial Narrow" w:hAnsi="Arial Narrow" w:cs="Times New Roman"/>
          <w:sz w:val="28"/>
          <w:szCs w:val="28"/>
        </w:rPr>
        <w:t>30 мл/мин);</w:t>
      </w:r>
    </w:p>
    <w:p w14:paraId="51D61433" w14:textId="77777777" w:rsidR="00490E92" w:rsidRPr="0031152A" w:rsidRDefault="00490E92" w:rsidP="0017466E">
      <w:pPr>
        <w:pStyle w:val="a7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тяжелое нарушение функции печени (билирубин в сыворотке крови более 5 мг/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дл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(85,5 ммоль/л));</w:t>
      </w:r>
    </w:p>
    <w:p w14:paraId="1CD1B987" w14:textId="77777777" w:rsidR="00490E92" w:rsidRPr="0031152A" w:rsidRDefault="00490E92" w:rsidP="0017466E">
      <w:pPr>
        <w:pStyle w:val="a7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нарушения со стороны системы кроветворения в анамнезе (в частности, гипоплазия костного мозга, лейкопения, тромбоцитопения или клинически значимая анемия);</w:t>
      </w:r>
    </w:p>
    <w:p w14:paraId="34C73115" w14:textId="77777777" w:rsidR="00490E92" w:rsidRPr="0031152A" w:rsidRDefault="00490E92" w:rsidP="0017466E">
      <w:pPr>
        <w:pStyle w:val="a7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тяжелые острые и хронические инфекционные заболевания, такие как туберкулез и ВИЧ-инфекция;</w:t>
      </w:r>
    </w:p>
    <w:p w14:paraId="58B2BF94" w14:textId="77777777" w:rsidR="00490E92" w:rsidRPr="0031152A" w:rsidRDefault="00490E92" w:rsidP="0017466E">
      <w:pPr>
        <w:pStyle w:val="a7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чрезмерное употребление этанола;</w:t>
      </w:r>
    </w:p>
    <w:p w14:paraId="237CD5CE" w14:textId="496489E6" w:rsidR="00490E92" w:rsidRPr="0031152A" w:rsidRDefault="00490E92" w:rsidP="0017466E">
      <w:pPr>
        <w:pStyle w:val="a7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синдром иммунодефицита;</w:t>
      </w:r>
    </w:p>
    <w:p w14:paraId="44CF37B8" w14:textId="77777777" w:rsidR="00DB10DD" w:rsidRPr="0031152A" w:rsidRDefault="00490E92" w:rsidP="0017466E">
      <w:pPr>
        <w:pStyle w:val="a7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Arial Narrow" w:hAnsi="Arial Narrow" w:cs="Times New Roman"/>
          <w:noProof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сопутствующая вакцинация живыми вакцинами; </w:t>
      </w:r>
    </w:p>
    <w:p w14:paraId="4B1FEF81" w14:textId="77777777" w:rsidR="00DB10DD" w:rsidRPr="0031152A" w:rsidRDefault="00490E92" w:rsidP="0017466E">
      <w:pPr>
        <w:pStyle w:val="a7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Arial Narrow" w:hAnsi="Arial Narrow" w:cs="Times New Roman"/>
          <w:noProof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изъязвление слизистой оболочки полости рта, желудочно-кишечного тракта в активной фазе; </w:t>
      </w:r>
    </w:p>
    <w:p w14:paraId="333C48A1" w14:textId="1362A9FC" w:rsidR="00490E92" w:rsidRPr="0031152A" w:rsidRDefault="00490E92" w:rsidP="0017466E">
      <w:pPr>
        <w:pStyle w:val="a7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Arial Narrow" w:hAnsi="Arial Narrow" w:cs="Times New Roman"/>
          <w:noProof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беременность;</w:t>
      </w:r>
    </w:p>
    <w:p w14:paraId="15F8158A" w14:textId="77777777" w:rsidR="00DB10DD" w:rsidRPr="0031152A" w:rsidRDefault="00490E92" w:rsidP="0017466E">
      <w:pPr>
        <w:pStyle w:val="a7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 Narrow" w:hAnsi="Arial Narrow" w:cs="Times New Roman"/>
          <w:noProof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период грудного вскармливания; </w:t>
      </w:r>
    </w:p>
    <w:p w14:paraId="052897A3" w14:textId="285BE926" w:rsidR="00DB10DD" w:rsidRPr="0031152A" w:rsidRDefault="00490E92" w:rsidP="0017466E">
      <w:pPr>
        <w:pStyle w:val="a7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 Narrow" w:hAnsi="Arial Narrow" w:cs="Times New Roman"/>
          <w:noProof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детский возраст до </w:t>
      </w:r>
      <w:r w:rsidR="00274922" w:rsidRPr="0031152A">
        <w:rPr>
          <w:rFonts w:ascii="Arial Narrow" w:hAnsi="Arial Narrow" w:cs="Times New Roman"/>
          <w:sz w:val="28"/>
          <w:szCs w:val="28"/>
        </w:rPr>
        <w:t>3</w:t>
      </w:r>
      <w:r w:rsidRPr="0031152A">
        <w:rPr>
          <w:rFonts w:ascii="Arial Narrow" w:hAnsi="Arial Narrow" w:cs="Times New Roman"/>
          <w:sz w:val="28"/>
          <w:szCs w:val="28"/>
        </w:rPr>
        <w:t xml:space="preserve"> лет; </w:t>
      </w:r>
    </w:p>
    <w:p w14:paraId="5BA42454" w14:textId="0B4D31AC" w:rsidR="008E3ACC" w:rsidRPr="0031152A" w:rsidRDefault="00490E92" w:rsidP="0017466E">
      <w:pPr>
        <w:pStyle w:val="a7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одновременное применение метотрексата в дозе 15 мг/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нед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более с ацетилсалициловой кислотой.</w:t>
      </w:r>
    </w:p>
    <w:p w14:paraId="7A576A22" w14:textId="303EF887" w:rsidR="008E3ACC" w:rsidRPr="0031152A" w:rsidRDefault="008E3AC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b/>
          <w:sz w:val="28"/>
          <w:szCs w:val="28"/>
        </w:rPr>
        <w:t>С осторожностью</w:t>
      </w:r>
      <w:r w:rsidRPr="0031152A">
        <w:rPr>
          <w:rFonts w:ascii="Arial Narrow" w:hAnsi="Arial Narrow" w:cs="Times New Roman"/>
          <w:sz w:val="28"/>
          <w:szCs w:val="28"/>
        </w:rPr>
        <w:t xml:space="preserve"> применяют</w:t>
      </w:r>
      <w:r w:rsidR="00327279" w:rsidRPr="0031152A">
        <w:rPr>
          <w:rFonts w:ascii="Arial Narrow" w:hAnsi="Arial Narrow" w:cs="Times New Roman"/>
          <w:sz w:val="28"/>
          <w:szCs w:val="28"/>
        </w:rPr>
        <w:t xml:space="preserve"> при наличии у пациентов нарушения функции печени и почек, сахарного диабета, ожирения и предшествующей терапии гепатотоксическими препаратами, дегидратации, асцита, угнетения костномозгового кроветворения, плеврального или </w:t>
      </w:r>
      <w:proofErr w:type="spellStart"/>
      <w:r w:rsidR="00327279" w:rsidRPr="0031152A">
        <w:rPr>
          <w:rFonts w:ascii="Arial Narrow" w:hAnsi="Arial Narrow" w:cs="Times New Roman"/>
          <w:sz w:val="28"/>
          <w:szCs w:val="28"/>
        </w:rPr>
        <w:t>перитонеального</w:t>
      </w:r>
      <w:proofErr w:type="spellEnd"/>
      <w:r w:rsidR="00327279" w:rsidRPr="0031152A">
        <w:rPr>
          <w:rFonts w:ascii="Arial Narrow" w:hAnsi="Arial Narrow" w:cs="Times New Roman"/>
          <w:sz w:val="28"/>
          <w:szCs w:val="28"/>
        </w:rPr>
        <w:t xml:space="preserve"> выпота, паразитарных и инфекционных заболеваний вирусной, грибковой или бактериальной природы - риск развития тяжелого генерализованного заболевания (в настоящее время или недавно перенесенные, включая недавний контакт с больным) - простой герпес, опоясывающий </w:t>
      </w:r>
      <w:r w:rsidR="00327279" w:rsidRPr="0031152A">
        <w:rPr>
          <w:rFonts w:ascii="Arial Narrow" w:hAnsi="Arial Narrow" w:cs="Times New Roman"/>
          <w:sz w:val="28"/>
          <w:szCs w:val="28"/>
        </w:rPr>
        <w:lastRenderedPageBreak/>
        <w:t>герпес (</w:t>
      </w:r>
      <w:proofErr w:type="spellStart"/>
      <w:r w:rsidR="00327279" w:rsidRPr="0031152A">
        <w:rPr>
          <w:rFonts w:ascii="Arial Narrow" w:hAnsi="Arial Narrow" w:cs="Times New Roman"/>
          <w:sz w:val="28"/>
          <w:szCs w:val="28"/>
        </w:rPr>
        <w:t>виремическая</w:t>
      </w:r>
      <w:proofErr w:type="spellEnd"/>
      <w:r w:rsidR="00327279" w:rsidRPr="0031152A">
        <w:rPr>
          <w:rFonts w:ascii="Arial Narrow" w:hAnsi="Arial Narrow" w:cs="Times New Roman"/>
          <w:sz w:val="28"/>
          <w:szCs w:val="28"/>
        </w:rPr>
        <w:t xml:space="preserve"> фаза), ветряная оспа, корь; амебиаз, </w:t>
      </w:r>
      <w:proofErr w:type="spellStart"/>
      <w:r w:rsidR="00327279" w:rsidRPr="0031152A">
        <w:rPr>
          <w:rFonts w:ascii="Arial Narrow" w:hAnsi="Arial Narrow" w:cs="Times New Roman"/>
          <w:sz w:val="28"/>
          <w:szCs w:val="28"/>
        </w:rPr>
        <w:t>стронгилоидоз</w:t>
      </w:r>
      <w:proofErr w:type="spellEnd"/>
      <w:r w:rsidR="00327279" w:rsidRPr="0031152A">
        <w:rPr>
          <w:rFonts w:ascii="Arial Narrow" w:hAnsi="Arial Narrow" w:cs="Times New Roman"/>
          <w:sz w:val="28"/>
          <w:szCs w:val="28"/>
        </w:rPr>
        <w:t xml:space="preserve"> (установленный или подозреваемый); подагры (в т.ч. в анамнезе) или </w:t>
      </w:r>
      <w:proofErr w:type="spellStart"/>
      <w:r w:rsidR="00327279" w:rsidRPr="0031152A">
        <w:rPr>
          <w:rFonts w:ascii="Arial Narrow" w:hAnsi="Arial Narrow" w:cs="Times New Roman"/>
          <w:sz w:val="28"/>
          <w:szCs w:val="28"/>
        </w:rPr>
        <w:t>уратного</w:t>
      </w:r>
      <w:proofErr w:type="spellEnd"/>
      <w:r w:rsidR="00327279" w:rsidRPr="0031152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327279" w:rsidRPr="0031152A">
        <w:rPr>
          <w:rFonts w:ascii="Arial Narrow" w:hAnsi="Arial Narrow" w:cs="Times New Roman"/>
          <w:sz w:val="28"/>
          <w:szCs w:val="28"/>
        </w:rPr>
        <w:t>нефроуролитиаза</w:t>
      </w:r>
      <w:proofErr w:type="spellEnd"/>
      <w:r w:rsidR="00327279" w:rsidRPr="0031152A">
        <w:rPr>
          <w:rFonts w:ascii="Arial Narrow" w:hAnsi="Arial Narrow" w:cs="Times New Roman"/>
          <w:sz w:val="28"/>
          <w:szCs w:val="28"/>
        </w:rPr>
        <w:t xml:space="preserve"> (в т.ч. в анамнезе), инфекции и воспаления слизистой оболочки полости рта, рвоты, диареи, язвенной болезни желудка и 12-перстной кишки, язвенного колита, обструктивных заболеваний желудочно-кишечного тракта, предшествующей химио- или лучевой терапии, астении, </w:t>
      </w:r>
      <w:proofErr w:type="spellStart"/>
      <w:r w:rsidR="00327279" w:rsidRPr="0031152A">
        <w:rPr>
          <w:rFonts w:ascii="Arial Narrow" w:hAnsi="Arial Narrow" w:cs="Times New Roman"/>
          <w:sz w:val="28"/>
          <w:szCs w:val="28"/>
        </w:rPr>
        <w:t>ацидурии</w:t>
      </w:r>
      <w:proofErr w:type="spellEnd"/>
      <w:r w:rsidR="00327279" w:rsidRPr="0031152A">
        <w:rPr>
          <w:rFonts w:ascii="Arial Narrow" w:hAnsi="Arial Narrow" w:cs="Times New Roman"/>
          <w:sz w:val="28"/>
          <w:szCs w:val="28"/>
        </w:rPr>
        <w:t xml:space="preserve"> (РН мочи менее 7), дефицит </w:t>
      </w:r>
      <w:proofErr w:type="spellStart"/>
      <w:r w:rsidR="00327279" w:rsidRPr="0031152A">
        <w:rPr>
          <w:rFonts w:ascii="Arial Narrow" w:hAnsi="Arial Narrow" w:cs="Times New Roman"/>
          <w:sz w:val="28"/>
          <w:szCs w:val="28"/>
        </w:rPr>
        <w:t>лактазы</w:t>
      </w:r>
      <w:proofErr w:type="spellEnd"/>
      <w:r w:rsidR="00327279" w:rsidRPr="0031152A">
        <w:rPr>
          <w:rFonts w:ascii="Arial Narrow" w:hAnsi="Arial Narrow" w:cs="Times New Roman"/>
          <w:sz w:val="28"/>
          <w:szCs w:val="28"/>
        </w:rPr>
        <w:t xml:space="preserve">, непереносимость лактозы, синдром </w:t>
      </w:r>
      <w:proofErr w:type="spellStart"/>
      <w:r w:rsidR="00327279" w:rsidRPr="0031152A">
        <w:rPr>
          <w:rFonts w:ascii="Arial Narrow" w:hAnsi="Arial Narrow" w:cs="Times New Roman"/>
          <w:sz w:val="28"/>
          <w:szCs w:val="28"/>
        </w:rPr>
        <w:t>глюкозо-галактозной</w:t>
      </w:r>
      <w:proofErr w:type="spellEnd"/>
      <w:r w:rsidR="00327279" w:rsidRPr="0031152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327279" w:rsidRPr="0031152A">
        <w:rPr>
          <w:rFonts w:ascii="Arial Narrow" w:hAnsi="Arial Narrow" w:cs="Times New Roman"/>
          <w:sz w:val="28"/>
          <w:szCs w:val="28"/>
        </w:rPr>
        <w:t>мальабсорбции</w:t>
      </w:r>
      <w:proofErr w:type="spellEnd"/>
      <w:r w:rsidR="00327279" w:rsidRPr="0031152A">
        <w:rPr>
          <w:rFonts w:ascii="Arial Narrow" w:hAnsi="Arial Narrow" w:cs="Times New Roman"/>
          <w:sz w:val="28"/>
          <w:szCs w:val="28"/>
        </w:rPr>
        <w:t>, у детей и пожилых пациентов.</w:t>
      </w:r>
    </w:p>
    <w:p w14:paraId="193A18DB" w14:textId="77777777" w:rsidR="0017466E" w:rsidRPr="0031152A" w:rsidRDefault="0017466E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14:paraId="4D087839" w14:textId="3B486A0F" w:rsidR="00A734CF" w:rsidRPr="0031152A" w:rsidRDefault="002E5C71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ПРИМЕНЕНИЕ</w:t>
      </w:r>
      <w:r w:rsidR="00327279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ПРИ</w:t>
      </w:r>
      <w:r w:rsidR="00327279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БЕРЕМЕННОСТИ</w:t>
      </w:r>
      <w:r w:rsidR="00327279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И</w:t>
      </w:r>
      <w:r w:rsidR="00327279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В</w:t>
      </w:r>
      <w:r w:rsidR="00327279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ПЕРИОД</w:t>
      </w:r>
      <w:r w:rsidR="00327279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ГРУДНОГО</w:t>
      </w:r>
      <w:r w:rsidR="00327279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ВСКАРМЛИВАНИЯ</w:t>
      </w:r>
    </w:p>
    <w:p w14:paraId="2F0804D1" w14:textId="77777777" w:rsidR="005828BC" w:rsidRPr="0031152A" w:rsidRDefault="005828BC" w:rsidP="0017466E">
      <w:pPr>
        <w:jc w:val="both"/>
        <w:rPr>
          <w:rFonts w:ascii="Arial Narrow" w:hAnsi="Arial Narrow" w:cs="Times New Roman"/>
          <w:i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Беременность</w:t>
      </w:r>
    </w:p>
    <w:p w14:paraId="63177078" w14:textId="7CC98104" w:rsidR="00FF5987" w:rsidRPr="0031152A" w:rsidRDefault="005828BC" w:rsidP="0017466E">
      <w:pPr>
        <w:ind w:firstLine="7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Метотрексат противопоказан при беременности, поскольку имеются данные о повышенном риске внутриутробной гибели плода,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эмбриотоксичности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невынашивании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беременности и тератогенных эффектах (черепно-лицевые, сердечно-сосудистые пороки развития, пороки центральной нервной системы и врожденные аномалии развития конечностей) у людей. В исследованиях на животных метотрексат проявлял репродуктив</w:t>
      </w:r>
      <w:r w:rsidR="00976E52" w:rsidRPr="0031152A">
        <w:rPr>
          <w:rFonts w:ascii="Arial Narrow" w:hAnsi="Arial Narrow" w:cs="Times New Roman"/>
          <w:sz w:val="28"/>
          <w:szCs w:val="28"/>
        </w:rPr>
        <w:t>н</w:t>
      </w:r>
      <w:r w:rsidRPr="0031152A">
        <w:rPr>
          <w:rFonts w:ascii="Arial Narrow" w:hAnsi="Arial Narrow" w:cs="Times New Roman"/>
          <w:sz w:val="28"/>
          <w:szCs w:val="28"/>
        </w:rPr>
        <w:t xml:space="preserve">ую </w:t>
      </w:r>
      <w:r w:rsidR="00976E52" w:rsidRPr="0031152A">
        <w:rPr>
          <w:rFonts w:ascii="Arial Narrow" w:hAnsi="Arial Narrow" w:cs="Times New Roman"/>
          <w:sz w:val="28"/>
          <w:szCs w:val="28"/>
        </w:rPr>
        <w:t xml:space="preserve">токсичность, в особенности в течение первого триместра. </w:t>
      </w:r>
    </w:p>
    <w:p w14:paraId="4AC9E6A6" w14:textId="3D07F20F" w:rsidR="00FF5987" w:rsidRPr="0031152A" w:rsidRDefault="00976E52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Метотрексат является мощным тератогенным веществом для человека и в случае воздействия во время беременности приводит к повышенному риску спонтанных абортов, задержки внутриутробного развития плода и врожденных пороков развития.</w:t>
      </w:r>
    </w:p>
    <w:p w14:paraId="39E28FC0" w14:textId="2F501DC3" w:rsidR="00FF5987" w:rsidRPr="0031152A" w:rsidRDefault="00976E52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Спонтанные аборты были описаны у 42,5 % беременных женщин, получавших метотрексат в низких дозах (менее 30 мг/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нед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), по сравнению с сообщенной частотой в 22,5 % у пациенток с сопоставимыми заболеваниями, которые принимали другие препараты.</w:t>
      </w:r>
      <w:r w:rsidR="00FA6EF0" w:rsidRPr="0031152A">
        <w:rPr>
          <w:rFonts w:ascii="Arial Narrow" w:hAnsi="Arial Narrow" w:cs="Times New Roman"/>
          <w:sz w:val="28"/>
          <w:szCs w:val="28"/>
        </w:rPr>
        <w:t xml:space="preserve"> </w:t>
      </w:r>
    </w:p>
    <w:p w14:paraId="0E8C2583" w14:textId="2773B056" w:rsidR="00384844" w:rsidRPr="0031152A" w:rsidRDefault="00FA6EF0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Тяжелые пороки развития были отмечены в 6,6 % случаев рождения живых детей у женщин, получавших во время беременности метотрексат в низких дозах (менее 30 мг/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нед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), по сравнению с частотой около 4 % у пациенток с сопоставимыми заболеваниями, которые пол</w:t>
      </w:r>
      <w:r w:rsidR="00D81D10" w:rsidRPr="0031152A">
        <w:rPr>
          <w:rFonts w:ascii="Arial Narrow" w:hAnsi="Arial Narrow" w:cs="Times New Roman"/>
          <w:sz w:val="28"/>
          <w:szCs w:val="28"/>
        </w:rPr>
        <w:t xml:space="preserve">учали другие препараты.    </w:t>
      </w:r>
      <w:r w:rsidR="00D81D10" w:rsidRPr="0031152A">
        <w:rPr>
          <w:rFonts w:ascii="Arial Narrow" w:hAnsi="Arial Narrow" w:cs="Times New Roman"/>
          <w:sz w:val="28"/>
          <w:szCs w:val="28"/>
        </w:rPr>
        <w:br/>
      </w:r>
      <w:r w:rsidRPr="0031152A">
        <w:rPr>
          <w:rFonts w:ascii="Arial Narrow" w:hAnsi="Arial Narrow" w:cs="Times New Roman"/>
          <w:sz w:val="28"/>
          <w:szCs w:val="28"/>
        </w:rPr>
        <w:t>Имеется недостаточно данных о воздействии метотрексата во время беременности в дозах выше 30 мг/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нед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 однако вероятна более высокая частота спонтанных абортов и врожденных пороков развития.</w:t>
      </w:r>
    </w:p>
    <w:p w14:paraId="0F3FDD0B" w14:textId="79F78A25" w:rsidR="00FF5987" w:rsidRPr="0031152A" w:rsidRDefault="00FA6EF0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Когда лечение метотрексатом прекращалось до зачатия, сообщалось о нормальной беременности.</w:t>
      </w:r>
    </w:p>
    <w:p w14:paraId="6CE24545" w14:textId="1256FEA6" w:rsidR="00FA6EF0" w:rsidRPr="0031152A" w:rsidRDefault="00FA6EF0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Поэтому у женщин репродуктивного возраста перед началом лечения следует достоверно исключить беременность с помощью соответствующих мер, например, тестов на беременность. Необходимо повторно проходить тест на беременность во время лечения в соответствии с клинической целесообразностью (например, п</w:t>
      </w:r>
      <w:r w:rsidR="00D81D10" w:rsidRPr="0031152A">
        <w:rPr>
          <w:rFonts w:ascii="Arial Narrow" w:hAnsi="Arial Narrow" w:cs="Times New Roman"/>
          <w:sz w:val="28"/>
          <w:szCs w:val="28"/>
        </w:rPr>
        <w:t xml:space="preserve">ри отсутствии контрацепции). </w:t>
      </w:r>
      <w:r w:rsidR="00D81D10" w:rsidRPr="0031152A">
        <w:rPr>
          <w:rFonts w:ascii="Arial Narrow" w:hAnsi="Arial Narrow" w:cs="Times New Roman"/>
          <w:sz w:val="28"/>
          <w:szCs w:val="28"/>
        </w:rPr>
        <w:br/>
      </w:r>
      <w:r w:rsidRPr="0031152A">
        <w:rPr>
          <w:rFonts w:ascii="Arial Narrow" w:hAnsi="Arial Narrow" w:cs="Times New Roman"/>
          <w:sz w:val="28"/>
          <w:szCs w:val="28"/>
        </w:rPr>
        <w:t>Пары следует в полной мере проинформировать о серьезных рисках для плода в случае возникновения бер</w:t>
      </w:r>
      <w:r w:rsidR="00D81D10" w:rsidRPr="0031152A">
        <w:rPr>
          <w:rFonts w:ascii="Arial Narrow" w:hAnsi="Arial Narrow" w:cs="Times New Roman"/>
          <w:sz w:val="28"/>
          <w:szCs w:val="28"/>
        </w:rPr>
        <w:t xml:space="preserve">еменности во время лечения. </w:t>
      </w:r>
      <w:r w:rsidR="00D81D10" w:rsidRPr="0031152A">
        <w:rPr>
          <w:rFonts w:ascii="Arial Narrow" w:hAnsi="Arial Narrow" w:cs="Times New Roman"/>
          <w:sz w:val="28"/>
          <w:szCs w:val="28"/>
        </w:rPr>
        <w:br/>
      </w:r>
      <w:r w:rsidRPr="0031152A">
        <w:rPr>
          <w:rFonts w:ascii="Arial Narrow" w:hAnsi="Arial Narrow" w:cs="Times New Roman"/>
          <w:sz w:val="28"/>
          <w:szCs w:val="28"/>
        </w:rPr>
        <w:t xml:space="preserve">Женщинам нельзя допускать беременности во время применения метотрексата. Пациентам с детородным потенциалом (мужского и женского пола) следует использовать эффективные методы контрацепции во время лечения и в дальнейшем в течение минимум 6 месяцев после прекращения лечения. Если все же беременность возникла во время этого периода, или необходимо применение препарата у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 xml:space="preserve">беременной женщины, следует провести медицинское консультирование о риске и вредных для ребенка эффектах, связанных с применением препарата. </w:t>
      </w:r>
      <w:r w:rsidR="00C85CA2">
        <w:rPr>
          <w:rFonts w:ascii="Arial Narrow" w:hAnsi="Arial Narrow" w:cs="Times New Roman"/>
          <w:sz w:val="28"/>
          <w:szCs w:val="28"/>
        </w:rPr>
        <w:t>В</w:t>
      </w:r>
      <w:r w:rsidRPr="0031152A">
        <w:rPr>
          <w:rFonts w:ascii="Arial Narrow" w:hAnsi="Arial Narrow" w:cs="Times New Roman"/>
          <w:sz w:val="28"/>
          <w:szCs w:val="28"/>
        </w:rPr>
        <w:t xml:space="preserve"> особенности не следует применять метотрексат по онкологическим показаниям у женщин в течение первого триместра беременности. В каждом индивидуальном случае следует тщательно сопоставлять ожидаемую пользу от лечения с возможным риском для плода. </w:t>
      </w:r>
    </w:p>
    <w:p w14:paraId="383316F1" w14:textId="4B9066DF" w:rsidR="00FF5987" w:rsidRPr="0031152A" w:rsidRDefault="00FA6EF0" w:rsidP="0017466E">
      <w:pPr>
        <w:ind w:hanging="7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Следует провести дополнительное ультразвуковое исследование для подтверждения нормального развития плода.</w:t>
      </w:r>
    </w:p>
    <w:p w14:paraId="62529A54" w14:textId="29E91B5A" w:rsidR="00FF5987" w:rsidRPr="0031152A" w:rsidRDefault="00FA6EF0" w:rsidP="0017466E">
      <w:pPr>
        <w:ind w:hanging="7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Поскольку метотрексат может оказывать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генотоксический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эффект, парам, желающим иметь ребенка, следует рекомендовать обратиться в центр генетического консультирования и получить информацию о риске влияния на репродуктивное здоровье еще до начала лечения.</w:t>
      </w:r>
    </w:p>
    <w:p w14:paraId="07E28274" w14:textId="54B41CDA" w:rsidR="00FA6EF0" w:rsidRPr="0031152A" w:rsidRDefault="00FA6EF0" w:rsidP="0017466E">
      <w:pPr>
        <w:jc w:val="both"/>
        <w:rPr>
          <w:rFonts w:ascii="Arial Narrow" w:hAnsi="Arial Narrow" w:cs="Times New Roman"/>
          <w:i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Грудное вскармливание</w:t>
      </w:r>
    </w:p>
    <w:p w14:paraId="1AF6B346" w14:textId="5E667C87" w:rsidR="00FA6EF0" w:rsidRPr="0031152A" w:rsidRDefault="00FA6EF0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Поскольку метотрексат проникает в грудное молоко и может оказывать токсически</w:t>
      </w:r>
      <w:r w:rsidR="00D81D10" w:rsidRPr="0031152A">
        <w:rPr>
          <w:rFonts w:ascii="Arial Narrow" w:hAnsi="Arial Narrow" w:cs="Times New Roman"/>
          <w:sz w:val="28"/>
          <w:szCs w:val="28"/>
        </w:rPr>
        <w:t xml:space="preserve">е эффекты на детей, находящихся на </w:t>
      </w:r>
      <w:r w:rsidRPr="0031152A">
        <w:rPr>
          <w:rFonts w:ascii="Arial Narrow" w:hAnsi="Arial Narrow" w:cs="Times New Roman"/>
          <w:sz w:val="28"/>
          <w:szCs w:val="28"/>
        </w:rPr>
        <w:t>грудном вскармливании, кормление грудью запрещено во время лечения. Если лечение метотрексатом необходимо в период лактации, перед началом терапии грудное вскармливание следует прекратить.</w:t>
      </w:r>
    </w:p>
    <w:p w14:paraId="48A9C104" w14:textId="77777777" w:rsidR="00FA6EF0" w:rsidRPr="0031152A" w:rsidRDefault="00FA6EF0" w:rsidP="0017466E">
      <w:pPr>
        <w:jc w:val="both"/>
        <w:rPr>
          <w:rFonts w:ascii="Arial Narrow" w:hAnsi="Arial Narrow" w:cs="Times New Roman"/>
          <w:i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Фертильность</w:t>
      </w:r>
    </w:p>
    <w:p w14:paraId="1CAA5E14" w14:textId="55AFD77E" w:rsidR="00FA6EF0" w:rsidRPr="0031152A" w:rsidRDefault="00FA6EF0" w:rsidP="0017466E">
      <w:pPr>
        <w:ind w:hanging="43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Метотрексат влияет на сперматогенез и овогенез, что может привести к снижению фертильности. Сообщалось о развитии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олигоспермии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 менструальной дисфункции и аменореи у пац</w:t>
      </w:r>
      <w:r w:rsidR="00170945" w:rsidRPr="0031152A">
        <w:rPr>
          <w:rFonts w:ascii="Arial Narrow" w:hAnsi="Arial Narrow" w:cs="Times New Roman"/>
          <w:sz w:val="28"/>
          <w:szCs w:val="28"/>
        </w:rPr>
        <w:t>и</w:t>
      </w:r>
      <w:r w:rsidRPr="0031152A">
        <w:rPr>
          <w:rFonts w:ascii="Arial Narrow" w:hAnsi="Arial Narrow" w:cs="Times New Roman"/>
          <w:sz w:val="28"/>
          <w:szCs w:val="28"/>
        </w:rPr>
        <w:t xml:space="preserve">ентов, принимавших метотрексат. Эти эффекты, по-видимому, должны быть обратимыми при отмене терапии. Поскольку метотрексат может оказывать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генотоксическое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влияние, всем планирующим забеременеть женщинам рекомендуется обратиться в центр генетического консультирования до начала лечения.</w:t>
      </w:r>
      <w:r w:rsidR="000C7B95" w:rsidRPr="0031152A">
        <w:rPr>
          <w:rFonts w:ascii="Arial Narrow" w:hAnsi="Arial Narrow" w:cs="Times New Roman"/>
          <w:sz w:val="28"/>
          <w:szCs w:val="28"/>
        </w:rPr>
        <w:t xml:space="preserve"> Нет данных, проникает ли метотрексат в сперму. Ограниченные данные клинических исследований не указывают на повышенный риск </w:t>
      </w:r>
      <w:proofErr w:type="spellStart"/>
      <w:r w:rsidR="000C7B95" w:rsidRPr="0031152A">
        <w:rPr>
          <w:rFonts w:ascii="Arial Narrow" w:hAnsi="Arial Narrow" w:cs="Times New Roman"/>
          <w:sz w:val="28"/>
          <w:szCs w:val="28"/>
        </w:rPr>
        <w:t>невынашивания</w:t>
      </w:r>
      <w:proofErr w:type="spellEnd"/>
      <w:r w:rsidR="000C7B95" w:rsidRPr="0031152A">
        <w:rPr>
          <w:rFonts w:ascii="Arial Narrow" w:hAnsi="Arial Narrow" w:cs="Times New Roman"/>
          <w:sz w:val="28"/>
          <w:szCs w:val="28"/>
        </w:rPr>
        <w:t xml:space="preserve"> беременности или возникновения пороков развития плода в случае лечения пациентов мужского пола низкими дозами метотрексата (менее 30 мг в неделю). В случае применения более высоких доз недостаточно данных для оценки риска возникновения пороков развития у плода или </w:t>
      </w:r>
      <w:proofErr w:type="spellStart"/>
      <w:r w:rsidR="000C7B95" w:rsidRPr="0031152A">
        <w:rPr>
          <w:rFonts w:ascii="Arial Narrow" w:hAnsi="Arial Narrow" w:cs="Times New Roman"/>
          <w:sz w:val="28"/>
          <w:szCs w:val="28"/>
        </w:rPr>
        <w:t>невынашивания</w:t>
      </w:r>
      <w:proofErr w:type="spellEnd"/>
      <w:r w:rsidR="000C7B95" w:rsidRPr="0031152A">
        <w:rPr>
          <w:rFonts w:ascii="Arial Narrow" w:hAnsi="Arial Narrow" w:cs="Times New Roman"/>
          <w:sz w:val="28"/>
          <w:szCs w:val="28"/>
        </w:rPr>
        <w:t xml:space="preserve"> беременности. </w:t>
      </w:r>
    </w:p>
    <w:p w14:paraId="52F98DBE" w14:textId="089197C3" w:rsidR="000C7B95" w:rsidRPr="0031152A" w:rsidRDefault="000C7B9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Поскольку метотрексат обладает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генотоксическими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свойствами</w:t>
      </w:r>
      <w:r w:rsidR="00417E45" w:rsidRPr="0031152A">
        <w:rPr>
          <w:rFonts w:ascii="Arial Narrow" w:hAnsi="Arial Narrow" w:cs="Times New Roman"/>
          <w:sz w:val="28"/>
          <w:szCs w:val="28"/>
        </w:rPr>
        <w:t>, му</w:t>
      </w:r>
      <w:r w:rsidR="00B0612F" w:rsidRPr="0031152A">
        <w:rPr>
          <w:rFonts w:ascii="Arial Narrow" w:hAnsi="Arial Narrow" w:cs="Times New Roman"/>
          <w:sz w:val="28"/>
          <w:szCs w:val="28"/>
        </w:rPr>
        <w:t xml:space="preserve">жчинам во время лечения и в течение 6 месяцев после него не следует планировать зачатие, а до начала терапии обратиться за консультацией </w:t>
      </w:r>
      <w:r w:rsidR="00FF5987" w:rsidRPr="0031152A">
        <w:rPr>
          <w:rFonts w:ascii="Arial Narrow" w:hAnsi="Arial Narrow" w:cs="Times New Roman"/>
          <w:sz w:val="28"/>
          <w:szCs w:val="28"/>
        </w:rPr>
        <w:t>о возможности консервации спермы. Мужчины не должны сдавать сперму во время лечения или в течение 6 месяцев после отмены метотрексата.</w:t>
      </w:r>
    </w:p>
    <w:p w14:paraId="224A6634" w14:textId="1B3FA0C0" w:rsidR="00FF5987" w:rsidRPr="0031152A" w:rsidRDefault="00FF5987" w:rsidP="001866C7">
      <w:pPr>
        <w:spacing w:after="1" w:line="276" w:lineRule="auto"/>
        <w:ind w:left="57" w:hanging="43"/>
        <w:jc w:val="both"/>
        <w:rPr>
          <w:rFonts w:ascii="Arial Narrow" w:hAnsi="Arial Narrow" w:cs="Times New Roman"/>
          <w:sz w:val="28"/>
          <w:szCs w:val="28"/>
        </w:rPr>
      </w:pPr>
    </w:p>
    <w:p w14:paraId="7306A0A4" w14:textId="02AD1C7A" w:rsidR="00FF5987" w:rsidRPr="0031152A" w:rsidRDefault="002E5C71" w:rsidP="001866C7">
      <w:pPr>
        <w:spacing w:after="1" w:line="276" w:lineRule="auto"/>
        <w:ind w:left="57" w:hanging="43"/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СПОСОБ ПРИМЕНЕНИЯ И ДОЗЫ</w:t>
      </w:r>
    </w:p>
    <w:p w14:paraId="1C668710" w14:textId="77777777" w:rsidR="0017466E" w:rsidRPr="0031152A" w:rsidRDefault="0099559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Внутрь, за 1 ч перед или через 1,5-2 ч после приема пищи, не разжевывая. Дозы и сроки лечения устанавливают индивид</w:t>
      </w:r>
      <w:r w:rsidR="00274922" w:rsidRPr="0031152A">
        <w:rPr>
          <w:rFonts w:ascii="Arial Narrow" w:hAnsi="Arial Narrow" w:cs="Times New Roman"/>
          <w:sz w:val="28"/>
          <w:szCs w:val="28"/>
        </w:rPr>
        <w:t xml:space="preserve">уально. </w:t>
      </w:r>
    </w:p>
    <w:p w14:paraId="22D4417A" w14:textId="7A92BE07" w:rsidR="0099559E" w:rsidRPr="0031152A" w:rsidRDefault="00274922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Препарат Метотрексат-СЗ</w:t>
      </w:r>
      <w:r w:rsidR="0099559E" w:rsidRPr="0031152A">
        <w:rPr>
          <w:rFonts w:ascii="Arial Narrow" w:hAnsi="Arial Narrow" w:cs="Times New Roman"/>
          <w:sz w:val="28"/>
          <w:szCs w:val="28"/>
        </w:rPr>
        <w:t xml:space="preserve"> в таблетках применяется при использовании низких доз в виде </w:t>
      </w:r>
      <w:proofErr w:type="spellStart"/>
      <w:r w:rsidR="0099559E" w:rsidRPr="0031152A">
        <w:rPr>
          <w:rFonts w:ascii="Arial Narrow" w:hAnsi="Arial Narrow" w:cs="Times New Roman"/>
          <w:sz w:val="28"/>
          <w:szCs w:val="28"/>
        </w:rPr>
        <w:t>монотерапии</w:t>
      </w:r>
      <w:proofErr w:type="spellEnd"/>
      <w:r w:rsidR="0099559E" w:rsidRPr="0031152A">
        <w:rPr>
          <w:rFonts w:ascii="Arial Narrow" w:hAnsi="Arial Narrow" w:cs="Times New Roman"/>
          <w:sz w:val="28"/>
          <w:szCs w:val="28"/>
        </w:rPr>
        <w:t xml:space="preserve"> или в сочетании с другими цитотоксическими средствами, гормональной терапией, лучевой терапией и оперативным вмешательством, для лечения широкого спектра неопластических заболеваний, поэтому дозы и схемы лечения могут значительно варьировать. Высокие дозы метотрексата (более 30 мг/м</w:t>
      </w:r>
      <w:r w:rsidR="0099559E" w:rsidRPr="0031152A">
        <w:rPr>
          <w:rFonts w:ascii="Arial Narrow" w:hAnsi="Arial Narrow" w:cs="Times New Roman"/>
          <w:sz w:val="28"/>
          <w:szCs w:val="28"/>
          <w:vertAlign w:val="superscript"/>
        </w:rPr>
        <w:t xml:space="preserve">2 </w:t>
      </w:r>
      <w:r w:rsidR="0099559E" w:rsidRPr="0031152A">
        <w:rPr>
          <w:rFonts w:ascii="Arial Narrow" w:hAnsi="Arial Narrow" w:cs="Times New Roman"/>
          <w:sz w:val="28"/>
          <w:szCs w:val="28"/>
        </w:rPr>
        <w:lastRenderedPageBreak/>
        <w:t>ППТ) обычно вводят путем внутривенных инфузий продолжительностью не более 24 ч.</w:t>
      </w:r>
    </w:p>
    <w:p w14:paraId="7A027066" w14:textId="262D6F73" w:rsidR="0099559E" w:rsidRPr="0031152A" w:rsidRDefault="0099559E" w:rsidP="0017466E">
      <w:pPr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31152A">
        <w:rPr>
          <w:rFonts w:ascii="Arial Narrow" w:hAnsi="Arial Narrow" w:cs="Times New Roman"/>
          <w:b/>
          <w:i/>
          <w:sz w:val="28"/>
          <w:szCs w:val="28"/>
        </w:rPr>
        <w:t xml:space="preserve">Поддерживающая терапия острого </w:t>
      </w:r>
      <w:proofErr w:type="spellStart"/>
      <w:r w:rsidRPr="0031152A">
        <w:rPr>
          <w:rFonts w:ascii="Arial Narrow" w:hAnsi="Arial Narrow" w:cs="Times New Roman"/>
          <w:b/>
          <w:i/>
          <w:sz w:val="28"/>
          <w:szCs w:val="28"/>
        </w:rPr>
        <w:t>лимфобластного</w:t>
      </w:r>
      <w:proofErr w:type="spellEnd"/>
      <w:r w:rsidRPr="0031152A">
        <w:rPr>
          <w:rFonts w:ascii="Arial Narrow" w:hAnsi="Arial Narrow" w:cs="Times New Roman"/>
          <w:b/>
          <w:i/>
          <w:sz w:val="28"/>
          <w:szCs w:val="28"/>
        </w:rPr>
        <w:t xml:space="preserve"> лейкоза</w:t>
      </w:r>
    </w:p>
    <w:p w14:paraId="381949E6" w14:textId="5E89CCD0" w:rsidR="0099559E" w:rsidRPr="0031152A" w:rsidRDefault="0099559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Поддерживающая терапия в дозе 15 мг/м</w:t>
      </w:r>
      <w:r w:rsidRPr="0031152A">
        <w:rPr>
          <w:rFonts w:ascii="Arial Narrow" w:hAnsi="Arial Narrow" w:cs="Times New Roman"/>
          <w:sz w:val="28"/>
          <w:szCs w:val="28"/>
          <w:vertAlign w:val="superscript"/>
        </w:rPr>
        <w:t xml:space="preserve">2 </w:t>
      </w:r>
      <w:r w:rsidRPr="0031152A">
        <w:rPr>
          <w:rFonts w:ascii="Arial Narrow" w:hAnsi="Arial Narrow" w:cs="Times New Roman"/>
          <w:sz w:val="28"/>
          <w:szCs w:val="28"/>
        </w:rPr>
        <w:t>(ППТ) 2 раза в неделю. Для поддерживающей терапии также может быть использована доза 2,5 мг/кг каждые 14 дней в составе комбинированной терапии.</w:t>
      </w:r>
    </w:p>
    <w:p w14:paraId="200D8298" w14:textId="5425881E" w:rsidR="0099559E" w:rsidRPr="0031152A" w:rsidRDefault="0099559E" w:rsidP="0017466E">
      <w:pPr>
        <w:jc w:val="both"/>
        <w:rPr>
          <w:rFonts w:ascii="Arial Narrow" w:hAnsi="Arial Narrow" w:cs="Times New Roman"/>
          <w:b/>
          <w:i/>
          <w:sz w:val="28"/>
          <w:szCs w:val="28"/>
        </w:rPr>
      </w:pPr>
      <w:proofErr w:type="spellStart"/>
      <w:r w:rsidRPr="0031152A">
        <w:rPr>
          <w:rFonts w:ascii="Arial Narrow" w:hAnsi="Arial Narrow" w:cs="Times New Roman"/>
          <w:b/>
          <w:i/>
          <w:sz w:val="28"/>
          <w:szCs w:val="28"/>
        </w:rPr>
        <w:t>Неходжкинские</w:t>
      </w:r>
      <w:proofErr w:type="spellEnd"/>
      <w:r w:rsidRPr="0031152A">
        <w:rPr>
          <w:rFonts w:ascii="Arial Narrow" w:hAnsi="Arial Narrow" w:cs="Times New Roman"/>
          <w:b/>
          <w:i/>
          <w:sz w:val="28"/>
          <w:szCs w:val="28"/>
        </w:rPr>
        <w:t xml:space="preserve"> лимфомы (в составе комплексной терапии)</w:t>
      </w:r>
    </w:p>
    <w:p w14:paraId="3EE3D1AC" w14:textId="7295108C" w:rsidR="00D12D01" w:rsidRPr="0031152A" w:rsidRDefault="00D12D01" w:rsidP="0017466E">
      <w:pPr>
        <w:pStyle w:val="a7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15-20 мг/м</w:t>
      </w:r>
      <w:r w:rsidRPr="0031152A">
        <w:rPr>
          <w:rFonts w:ascii="Arial Narrow" w:hAnsi="Arial Narrow" w:cs="Times New Roman"/>
          <w:sz w:val="28"/>
          <w:szCs w:val="28"/>
          <w:vertAlign w:val="superscript"/>
        </w:rPr>
        <w:t xml:space="preserve">2 </w:t>
      </w:r>
      <w:r w:rsidRPr="0031152A">
        <w:rPr>
          <w:rFonts w:ascii="Arial Narrow" w:hAnsi="Arial Narrow" w:cs="Times New Roman"/>
          <w:sz w:val="28"/>
          <w:szCs w:val="28"/>
        </w:rPr>
        <w:t>(ППТ) за 1 прием 2 раза в неделю</w:t>
      </w:r>
    </w:p>
    <w:p w14:paraId="5BA8C6DD" w14:textId="34792E41" w:rsidR="00D12D01" w:rsidRPr="0031152A" w:rsidRDefault="00D12D01" w:rsidP="0017466E">
      <w:pPr>
        <w:pStyle w:val="a7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 7,5 мг/м</w:t>
      </w:r>
      <w:r w:rsidRPr="0031152A">
        <w:rPr>
          <w:rFonts w:ascii="Arial Narrow" w:hAnsi="Arial Narrow" w:cs="Times New Roman"/>
          <w:sz w:val="28"/>
          <w:szCs w:val="28"/>
          <w:vertAlign w:val="superscript"/>
        </w:rPr>
        <w:t xml:space="preserve">2 </w:t>
      </w:r>
      <w:r w:rsidRPr="0031152A">
        <w:rPr>
          <w:rFonts w:ascii="Arial Narrow" w:hAnsi="Arial Narrow" w:cs="Times New Roman"/>
          <w:sz w:val="28"/>
          <w:szCs w:val="28"/>
        </w:rPr>
        <w:t>(ППТ) ежедневно в течение 5 дней.</w:t>
      </w:r>
    </w:p>
    <w:p w14:paraId="05BA1295" w14:textId="157DF3EC" w:rsidR="00D12D01" w:rsidRPr="0031152A" w:rsidRDefault="00D12D01" w:rsidP="0017466E">
      <w:pPr>
        <w:tabs>
          <w:tab w:val="left" w:pos="567"/>
        </w:tabs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Лечение проводится в несколько курсов с интервалом 7-10 дней.</w:t>
      </w:r>
      <w:r w:rsidRPr="0031152A">
        <w:rPr>
          <w:rFonts w:ascii="Arial Narrow" w:hAnsi="Arial Narrow" w:cs="Times New Roman"/>
          <w:sz w:val="28"/>
          <w:szCs w:val="28"/>
        </w:rPr>
        <w:br/>
        <w:t xml:space="preserve">Рекомендуемая доза препарата Метотрексат-СЗ в лечении лимфомы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Берки</w:t>
      </w:r>
      <w:r w:rsidR="00274922" w:rsidRPr="0031152A">
        <w:rPr>
          <w:rFonts w:ascii="Arial Narrow" w:hAnsi="Arial Narrow" w:cs="Times New Roman"/>
          <w:sz w:val="28"/>
          <w:szCs w:val="28"/>
        </w:rPr>
        <w:t>тт</w:t>
      </w:r>
      <w:r w:rsidRPr="0031152A">
        <w:rPr>
          <w:rFonts w:ascii="Arial Narrow" w:hAnsi="Arial Narrow" w:cs="Times New Roman"/>
          <w:sz w:val="28"/>
          <w:szCs w:val="28"/>
        </w:rPr>
        <w:t>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(этапы I и II) составляет от 10 до 25 мг/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сут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внутрь в течение от 4 до 8 дней. Лечение может состоять из нескольких курсов, разделенных периодами перерыва от 7 до 10 дней. В III стадии лимфомы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Беркит</w:t>
      </w:r>
      <w:r w:rsidR="00274922" w:rsidRPr="0031152A">
        <w:rPr>
          <w:rFonts w:ascii="Arial Narrow" w:hAnsi="Arial Narrow" w:cs="Times New Roman"/>
          <w:sz w:val="28"/>
          <w:szCs w:val="28"/>
        </w:rPr>
        <w:t>т</w:t>
      </w:r>
      <w:r w:rsidRPr="0031152A">
        <w:rPr>
          <w:rFonts w:ascii="Arial Narrow" w:hAnsi="Arial Narrow" w:cs="Times New Roman"/>
          <w:sz w:val="28"/>
          <w:szCs w:val="28"/>
        </w:rPr>
        <w:t>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 препарат Метотрексат-</w:t>
      </w:r>
      <w:r w:rsidR="00274922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обычно применяется в комбинации с другими противоопухолевыми препаратами. </w:t>
      </w:r>
    </w:p>
    <w:p w14:paraId="258AEF98" w14:textId="73E6EB03" w:rsidR="00D12D01" w:rsidRPr="0031152A" w:rsidRDefault="00D12D01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Рекомендуемая доза для лечения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лимфосаркомы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стадии III от 0,625 до </w:t>
      </w:r>
      <w:r w:rsidR="00274922" w:rsidRPr="0031152A">
        <w:rPr>
          <w:rFonts w:ascii="Arial Narrow" w:hAnsi="Arial Narrow" w:cs="Times New Roman"/>
          <w:sz w:val="28"/>
          <w:szCs w:val="28"/>
        </w:rPr>
        <w:br/>
      </w:r>
      <w:r w:rsidRPr="0031152A">
        <w:rPr>
          <w:rFonts w:ascii="Arial Narrow" w:hAnsi="Arial Narrow" w:cs="Times New Roman"/>
          <w:sz w:val="28"/>
          <w:szCs w:val="28"/>
        </w:rPr>
        <w:t>2,5 мг/кг/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сут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в комбинации с другими противоопухолевыми препаратами.</w:t>
      </w:r>
    </w:p>
    <w:p w14:paraId="439F347C" w14:textId="77777777" w:rsidR="009E32DE" w:rsidRPr="0031152A" w:rsidRDefault="009E32DE" w:rsidP="0017466E">
      <w:pPr>
        <w:jc w:val="both"/>
        <w:rPr>
          <w:rFonts w:ascii="Arial Narrow" w:hAnsi="Arial Narrow" w:cs="Times New Roman"/>
          <w:b/>
          <w:i/>
          <w:sz w:val="28"/>
          <w:szCs w:val="28"/>
        </w:rPr>
      </w:pPr>
      <w:proofErr w:type="spellStart"/>
      <w:r w:rsidRPr="0031152A">
        <w:rPr>
          <w:rFonts w:ascii="Arial Narrow" w:hAnsi="Arial Narrow" w:cs="Times New Roman"/>
          <w:b/>
          <w:i/>
          <w:sz w:val="28"/>
          <w:szCs w:val="28"/>
        </w:rPr>
        <w:t>Трофобластические</w:t>
      </w:r>
      <w:proofErr w:type="spellEnd"/>
      <w:r w:rsidRPr="0031152A">
        <w:rPr>
          <w:rFonts w:ascii="Arial Narrow" w:hAnsi="Arial Narrow" w:cs="Times New Roman"/>
          <w:b/>
          <w:i/>
          <w:sz w:val="28"/>
          <w:szCs w:val="28"/>
        </w:rPr>
        <w:t xml:space="preserve"> опухоли</w:t>
      </w:r>
    </w:p>
    <w:p w14:paraId="4DAD4D1E" w14:textId="208F5F2E" w:rsidR="009E32DE" w:rsidRPr="0031152A" w:rsidRDefault="009E32DE" w:rsidP="0017466E">
      <w:pPr>
        <w:pStyle w:val="a7"/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15-30 мг внутрь, ежедневно в течение 5 дней с интервалом в одну или более недель (в зависимости от признаков токсичности). Курсы лечения обычно повторяют от </w:t>
      </w:r>
      <w:r w:rsidR="00274922" w:rsidRPr="0031152A">
        <w:rPr>
          <w:rFonts w:ascii="Arial Narrow" w:hAnsi="Arial Narrow" w:cs="Times New Roman"/>
          <w:sz w:val="28"/>
          <w:szCs w:val="28"/>
        </w:rPr>
        <w:t>3</w:t>
      </w:r>
      <w:r w:rsidRPr="0031152A">
        <w:rPr>
          <w:rFonts w:ascii="Arial Narrow" w:hAnsi="Arial Narrow" w:cs="Times New Roman"/>
          <w:sz w:val="28"/>
          <w:szCs w:val="28"/>
        </w:rPr>
        <w:t xml:space="preserve"> до 5 раз.</w:t>
      </w:r>
    </w:p>
    <w:p w14:paraId="0C744A19" w14:textId="77777777" w:rsidR="009E32DE" w:rsidRPr="0031152A" w:rsidRDefault="009E32DE" w:rsidP="0017466E">
      <w:pPr>
        <w:pStyle w:val="a7"/>
        <w:widowControl/>
        <w:numPr>
          <w:ilvl w:val="0"/>
          <w:numId w:val="7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 50 мг 1 раз в 5 дней с интервалом не менее 1 месяца. На курс лечения требуется 300-400 мг.</w:t>
      </w:r>
    </w:p>
    <w:p w14:paraId="3B944EC8" w14:textId="2C40A29E" w:rsidR="009E32DE" w:rsidRPr="0031152A" w:rsidRDefault="009E32D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Эффективность терапии обычно оценивается измерением концентрации хорионического гонадотропина в моче каждые 24 ч.</w:t>
      </w:r>
    </w:p>
    <w:p w14:paraId="5922A250" w14:textId="77777777" w:rsidR="009E32DE" w:rsidRPr="0031152A" w:rsidRDefault="009E32DE" w:rsidP="0017466E">
      <w:pPr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31152A">
        <w:rPr>
          <w:rFonts w:ascii="Arial Narrow" w:hAnsi="Arial Narrow" w:cs="Times New Roman"/>
          <w:b/>
          <w:i/>
          <w:sz w:val="28"/>
          <w:szCs w:val="28"/>
        </w:rPr>
        <w:t>Грибовидный микоз (кожная Т-клеточная лимфома)</w:t>
      </w:r>
    </w:p>
    <w:p w14:paraId="20B9BCE4" w14:textId="35B973AC" w:rsidR="009E32DE" w:rsidRPr="0031152A" w:rsidRDefault="009E32D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 5-50 мг один раз в неделю. Снижение дозы и прекращение терапии производят согласно гематологическим показателям и клиническому состоянию пациента.</w:t>
      </w:r>
    </w:p>
    <w:p w14:paraId="2479AED2" w14:textId="77777777" w:rsidR="009E32DE" w:rsidRPr="0031152A" w:rsidRDefault="009E32DE" w:rsidP="0017466E">
      <w:pPr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31152A">
        <w:rPr>
          <w:rFonts w:ascii="Arial Narrow" w:hAnsi="Arial Narrow" w:cs="Times New Roman"/>
          <w:b/>
          <w:i/>
          <w:sz w:val="28"/>
          <w:szCs w:val="28"/>
        </w:rPr>
        <w:t>Ревматоидный артрит</w:t>
      </w:r>
    </w:p>
    <w:p w14:paraId="6B346848" w14:textId="77777777" w:rsidR="009E32DE" w:rsidRPr="0031152A" w:rsidRDefault="009E32D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Начальная доза обычно составляет 7,5 мг один раз в неделю, которая принимается одномоментно. Терапевтический эффект достигается в течение 6 недель, при этом улучшение состояния пациента наступает после дополнительных 12 недель применения препарата или более. При отсутствии ответа на терапию после 6-8 недель и отсутствии токсических симптомов, дозу препарата можно постепенно увеличивать на 2,5 мг в неделю.</w:t>
      </w:r>
    </w:p>
    <w:p w14:paraId="5491829F" w14:textId="77777777" w:rsidR="009E32DE" w:rsidRPr="0031152A" w:rsidRDefault="009E32D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Обычно оптимальная доза составляет от 7,5 до 15 мг, при этом доза не должна превышать 20 мг в неделю.</w:t>
      </w:r>
    </w:p>
    <w:p w14:paraId="08447942" w14:textId="77777777" w:rsidR="009E32DE" w:rsidRPr="0031152A" w:rsidRDefault="009E32D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При отсутствии ответа на терапию после 8 недель применения препарата в максимальной дозе, метотрексат следует отменить. При достижении ответа на терапию поддерживающую дозу необходимо снизить до наименьшей возможной. Оптимальная продолжительность терапии в настоящее время не известна, но предварительные данные показывают, что полученный эффект сохраняется в течение 2-х лет при продолжении применения препарата в поддерживающей дозе. После прекращения терапии симптомы могут возобновиться в течение 3-6 недель.</w:t>
      </w:r>
    </w:p>
    <w:p w14:paraId="45EC9BAA" w14:textId="77777777" w:rsidR="009E32DE" w:rsidRPr="0031152A" w:rsidRDefault="009E32D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Рекомендованная доза у детей и подростков с ювенильным хроническим артритом в форме полиартрита составляет 10-15 мг/м</w:t>
      </w:r>
      <w:r w:rsidRPr="0031152A">
        <w:rPr>
          <w:rFonts w:ascii="Arial Narrow" w:hAnsi="Arial Narrow" w:cs="Times New Roman"/>
          <w:sz w:val="28"/>
          <w:szCs w:val="28"/>
          <w:vertAlign w:val="superscript"/>
        </w:rPr>
        <w:t xml:space="preserve">2 </w:t>
      </w:r>
      <w:r w:rsidRPr="0031152A">
        <w:rPr>
          <w:rFonts w:ascii="Arial Narrow" w:hAnsi="Arial Narrow" w:cs="Times New Roman"/>
          <w:sz w:val="28"/>
          <w:szCs w:val="28"/>
        </w:rPr>
        <w:t xml:space="preserve">площади поверхности тела/неделю. В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>рефрактерных к терапии случаях недельная доза препарата может быть увеличена до 20 мг/м</w:t>
      </w:r>
      <w:r w:rsidRPr="0031152A">
        <w:rPr>
          <w:rFonts w:ascii="Arial Narrow" w:hAnsi="Arial Narrow" w:cs="Times New Roman"/>
          <w:sz w:val="28"/>
          <w:szCs w:val="28"/>
          <w:vertAlign w:val="superscript"/>
        </w:rPr>
        <w:t xml:space="preserve">2 </w:t>
      </w:r>
      <w:r w:rsidRPr="0031152A">
        <w:rPr>
          <w:rFonts w:ascii="Arial Narrow" w:hAnsi="Arial Narrow" w:cs="Times New Roman"/>
          <w:sz w:val="28"/>
          <w:szCs w:val="28"/>
        </w:rPr>
        <w:t>площади поверхности тела/неделю. Однако при увеличении дозы показано также увеличение частоты мониторинга состояния пациента.</w:t>
      </w:r>
    </w:p>
    <w:p w14:paraId="46AB5792" w14:textId="235020A6" w:rsidR="009E32DE" w:rsidRPr="0031152A" w:rsidRDefault="009E32D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Пациентов с ювенильным хроническим артритом всегда необходимо направлять в отделение ревматологии, специализирующееся на терапии детей/подростков.</w:t>
      </w:r>
    </w:p>
    <w:p w14:paraId="1FD77A90" w14:textId="77777777" w:rsidR="009E32DE" w:rsidRPr="0031152A" w:rsidRDefault="009E32DE" w:rsidP="0017466E">
      <w:pPr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31152A">
        <w:rPr>
          <w:rFonts w:ascii="Arial Narrow" w:hAnsi="Arial Narrow" w:cs="Times New Roman"/>
          <w:b/>
          <w:i/>
          <w:sz w:val="28"/>
          <w:szCs w:val="28"/>
        </w:rPr>
        <w:t>Псориаз</w:t>
      </w:r>
    </w:p>
    <w:p w14:paraId="672D26E3" w14:textId="4D8C66BE" w:rsidR="009E32DE" w:rsidRPr="0031152A" w:rsidRDefault="009E32D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Терапия метотрексатом проводится в дозах от 7,5 до 25 мг один раз в неделю или в качестве альтернативы, запланированную недельную дозу можно разделить на 3 приема с интервалом в 12 ч. Дозу обычно увеличивают постепенно, при достижении оптимального клинического эффекта начинают снижение дозы до достижения наиболее низкой эффективной дозы.</w:t>
      </w:r>
    </w:p>
    <w:p w14:paraId="1E4E6895" w14:textId="2A7C88EA" w:rsidR="009E32DE" w:rsidRPr="0031152A" w:rsidRDefault="009E32DE" w:rsidP="0017466E">
      <w:pPr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31152A">
        <w:rPr>
          <w:rFonts w:ascii="Arial Narrow" w:hAnsi="Arial Narrow" w:cs="Times New Roman"/>
          <w:b/>
          <w:i/>
          <w:sz w:val="28"/>
          <w:szCs w:val="28"/>
        </w:rPr>
        <w:t>Метотрексат для терапии ревматических заболеваний или заболеваний кожи должен применяться только по схеме один раз в неделю!</w:t>
      </w:r>
    </w:p>
    <w:p w14:paraId="069D480D" w14:textId="3FFC6EAD" w:rsidR="009E32DE" w:rsidRPr="0031152A" w:rsidRDefault="009E32D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Неправильное применение метотрексата может привести к развитию серьезных нежелательных эффектов, в том числе с летальным исходом.</w:t>
      </w:r>
    </w:p>
    <w:p w14:paraId="522EAC47" w14:textId="3EFD1841" w:rsidR="009E32DE" w:rsidRPr="0031152A" w:rsidRDefault="009E32DE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b/>
          <w:i/>
          <w:sz w:val="28"/>
          <w:szCs w:val="28"/>
        </w:rPr>
        <w:t>Пациентам с выраженным нарушением функции почек</w:t>
      </w:r>
      <w:r w:rsidRPr="0031152A">
        <w:rPr>
          <w:rFonts w:ascii="Arial Narrow" w:hAnsi="Arial Narrow" w:cs="Times New Roman"/>
          <w:sz w:val="28"/>
          <w:szCs w:val="28"/>
        </w:rPr>
        <w:t xml:space="preserve"> необходима коррекция дозы в зависимости от клиренса креатинина (при клиренсе креатинина 30-50 мл/мин дозу снижают на 50 %, при клиренсе креатинина менее 30 мл/мин метотрексат применять не следует).</w:t>
      </w:r>
    </w:p>
    <w:p w14:paraId="1CD4A139" w14:textId="77777777" w:rsidR="0012074C" w:rsidRPr="0031152A" w:rsidRDefault="0012074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b/>
          <w:i/>
          <w:sz w:val="28"/>
          <w:szCs w:val="28"/>
        </w:rPr>
        <w:t>Пациентам с выраженными нарушениями функции печени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br/>
        <w:t>Метотрексат-СЗ применяют с осторожностью. Метотрексат нельзя применять при концентрации билирубина в плазме более 5 мг/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дл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(85,5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мкмоль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/л).</w:t>
      </w:r>
    </w:p>
    <w:p w14:paraId="6BA32B89" w14:textId="53A4C7F0" w:rsidR="0012074C" w:rsidRPr="0031152A" w:rsidRDefault="0012074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b/>
          <w:i/>
          <w:sz w:val="28"/>
          <w:szCs w:val="28"/>
        </w:rPr>
        <w:t>Пожилым пациентам (старше 65 лет)</w:t>
      </w:r>
      <w:r w:rsidRPr="0031152A">
        <w:rPr>
          <w:rFonts w:ascii="Arial Narrow" w:hAnsi="Arial Narrow" w:cs="Times New Roman"/>
          <w:sz w:val="28"/>
          <w:szCs w:val="28"/>
        </w:rPr>
        <w:t xml:space="preserve"> может потребоваться снижение доз метотрексата, поскольку с возрастом ухудшается функция печени и почек.</w:t>
      </w:r>
    </w:p>
    <w:p w14:paraId="73971654" w14:textId="3BDCEF28" w:rsidR="0012074C" w:rsidRPr="0031152A" w:rsidRDefault="0012074C" w:rsidP="001866C7">
      <w:pPr>
        <w:spacing w:line="276" w:lineRule="auto"/>
        <w:ind w:right="43"/>
        <w:jc w:val="both"/>
        <w:rPr>
          <w:rFonts w:ascii="Arial Narrow" w:hAnsi="Arial Narrow" w:cs="Times New Roman"/>
          <w:sz w:val="28"/>
          <w:szCs w:val="28"/>
        </w:rPr>
      </w:pPr>
    </w:p>
    <w:p w14:paraId="289E07D4" w14:textId="23827FA5" w:rsidR="0012074C" w:rsidRPr="0031152A" w:rsidRDefault="008355E0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ПОБОЧНОЕ ДЕЙСТВИЕ</w:t>
      </w:r>
    </w:p>
    <w:p w14:paraId="33066E10" w14:textId="56A56BA6" w:rsidR="0012074C" w:rsidRPr="0031152A" w:rsidRDefault="0012074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Частота и тяжесть нежелательных реакций обычно зависит от дозы и продолжительности лечения</w:t>
      </w:r>
      <w:r w:rsidR="002C3238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 xml:space="preserve">метотрексатом. Поскольку тяжелые нежелательные реакции могут возникать даже при применении низких доз и в любой момент во время терапии, необходимо регулярное наблюдение лечащим врачом через короткие интервалы времени. Большинство нежелательных реакций обратимы при ранней диагностике. Однако некоторые указанные ниже тяжелые нежелательные реакции в очень редких случаях могут вызывать внезапную смерть. </w:t>
      </w:r>
    </w:p>
    <w:p w14:paraId="14E56356" w14:textId="631F69F7" w:rsidR="0012074C" w:rsidRPr="0031152A" w:rsidRDefault="0012074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При возникновении нежелательной реакции следует снизить дозу или временно прекратить лечение в зависимости от тяжести и интенсивности реакции, а также предпринять соответствующие меры (см. раздел</w:t>
      </w:r>
      <w:r w:rsidR="002C3238" w:rsidRPr="0031152A">
        <w:rPr>
          <w:rFonts w:ascii="Arial Narrow" w:hAnsi="Arial Narrow" w:cs="Times New Roman"/>
          <w:sz w:val="28"/>
          <w:szCs w:val="28"/>
        </w:rPr>
        <w:t xml:space="preserve"> «Передозировка»). Если лечение </w:t>
      </w:r>
      <w:r w:rsidRPr="0031152A">
        <w:rPr>
          <w:rFonts w:ascii="Arial Narrow" w:hAnsi="Arial Narrow" w:cs="Times New Roman"/>
          <w:sz w:val="28"/>
          <w:szCs w:val="28"/>
        </w:rPr>
        <w:t>метотрексатом возобновляется,</w:t>
      </w:r>
      <w:r w:rsidR="002C3238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 xml:space="preserve">его следует продолжать с осторожностью после тщательной оценки необходимости терапии, а также с повышенной настороженностью следует отнестись возможным рецидивам токсичности. </w:t>
      </w:r>
    </w:p>
    <w:p w14:paraId="25CF9BF0" w14:textId="021DB4A0" w:rsidR="0012074C" w:rsidRPr="0031152A" w:rsidRDefault="0012074C" w:rsidP="0017466E">
      <w:pPr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31152A">
        <w:rPr>
          <w:rFonts w:ascii="Arial Narrow" w:hAnsi="Arial Narrow" w:cs="Times New Roman"/>
          <w:sz w:val="28"/>
          <w:szCs w:val="28"/>
        </w:rPr>
        <w:t>Миелосупрессия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мукозит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обычно являются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дозолимитирующими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токсическими эффектами. Их тяжесть зависит от дозы, способа и продолжительности использования метотрексата.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Мукозит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обычно возникает через 3 - 7 дней после использования метотрексата, лейкопения и тромбоцитопения возникают через 5 </w:t>
      </w:r>
      <w:r w:rsidR="008355E0" w:rsidRPr="0031152A">
        <w:rPr>
          <w:rFonts w:ascii="Arial Narrow" w:hAnsi="Arial Narrow" w:cs="Times New Roman"/>
          <w:sz w:val="28"/>
          <w:szCs w:val="28"/>
        </w:rPr>
        <w:t>-</w:t>
      </w:r>
      <w:r w:rsidRPr="0031152A">
        <w:rPr>
          <w:rFonts w:ascii="Arial Narrow" w:hAnsi="Arial Narrow" w:cs="Times New Roman"/>
          <w:sz w:val="28"/>
          <w:szCs w:val="28"/>
        </w:rPr>
        <w:t xml:space="preserve"> 13 дней после использования метотрексата. У пациентов с ненарушенными механизмами выведения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lastRenderedPageBreak/>
        <w:t>миелосупрессия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мукозит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обычно обратимы в течение 14 дней.</w:t>
      </w:r>
    </w:p>
    <w:p w14:paraId="5796E44E" w14:textId="77777777" w:rsidR="0012074C" w:rsidRPr="0031152A" w:rsidRDefault="0012074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Наиболее часто отмечались такие нежелательные реакции, как тромбоцитопения, лейкопения, головная боль, головокружение, кашель, потеря аппетита, диарея, боль в животе, тошнота, рвота, язвенный стоматит (особенно в первые 24 - 48 ч после применения метотрексата), повышение активности «печеночных» трансаминаз и билирубина, алопеция, сниженный клиренс креатинина, повышенная утомляемость и недомогание. </w:t>
      </w:r>
    </w:p>
    <w:p w14:paraId="23548B88" w14:textId="52C15842" w:rsidR="0012074C" w:rsidRPr="0031152A" w:rsidRDefault="0012074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Язвенный стоматит обычно является первым признаком токсичности.</w:t>
      </w:r>
    </w:p>
    <w:p w14:paraId="5E63ABB3" w14:textId="41765B71" w:rsidR="0012074C" w:rsidRPr="0031152A" w:rsidRDefault="0012074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 данным Всемирной организации здравоохранения (ВОЗ) нежелательные реакции классифицированы в соответствии с частотой их развития следующим образом: очень часто (≥1/10), часто (от ≥1/100 до &lt;1/10), нечасто (от ≥1/1000 до &lt;</w:t>
      </w:r>
      <w:r w:rsidR="00FB7629">
        <w:rPr>
          <w:rFonts w:ascii="Arial Narrow" w:hAnsi="Arial Narrow" w:cs="Times New Roman"/>
          <w:sz w:val="28"/>
          <w:szCs w:val="28"/>
        </w:rPr>
        <w:t>1</w:t>
      </w:r>
      <w:r w:rsidRPr="0031152A">
        <w:rPr>
          <w:rFonts w:ascii="Arial Narrow" w:hAnsi="Arial Narrow" w:cs="Times New Roman"/>
          <w:sz w:val="28"/>
          <w:szCs w:val="28"/>
        </w:rPr>
        <w:t>/100), редко (от ≥1/10000 до &lt;1/1000), очень редко (&lt;1/10000); частота неизвестна - по имеющимся данным установить частоту возникновения</w:t>
      </w:r>
      <w:r w:rsidRPr="0031152A">
        <w:rPr>
          <w:rFonts w:ascii="Arial Narrow" w:hAnsi="Arial Narrow" w:cs="Times New Roman"/>
          <w:sz w:val="28"/>
          <w:szCs w:val="28"/>
        </w:rPr>
        <w:tab/>
        <w:t>не представлялось возможным.</w:t>
      </w:r>
    </w:p>
    <w:p w14:paraId="13C733BD" w14:textId="77777777" w:rsidR="0012074C" w:rsidRPr="0031152A" w:rsidRDefault="0012074C" w:rsidP="0017466E">
      <w:pPr>
        <w:jc w:val="both"/>
        <w:rPr>
          <w:rFonts w:ascii="Arial Narrow" w:hAnsi="Arial Narrow" w:cs="Times New Roman"/>
          <w:i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 xml:space="preserve">Инфекционные и паразитарные заболевания </w:t>
      </w:r>
    </w:p>
    <w:p w14:paraId="78EF9654" w14:textId="77777777" w:rsidR="00B02536" w:rsidRPr="0031152A" w:rsidRDefault="0012074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часто:</w:t>
      </w:r>
      <w:r w:rsidRPr="0031152A">
        <w:rPr>
          <w:rFonts w:ascii="Arial Narrow" w:hAnsi="Arial Narrow" w:cs="Times New Roman"/>
          <w:sz w:val="28"/>
          <w:szCs w:val="28"/>
        </w:rPr>
        <w:t xml:space="preserve"> опоясывающий герпес; </w:t>
      </w:r>
    </w:p>
    <w:p w14:paraId="1AC4C6C0" w14:textId="77777777" w:rsidR="00B02536" w:rsidRPr="0031152A" w:rsidRDefault="0012074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нечасто:</w:t>
      </w:r>
      <w:r w:rsidR="00B02536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 xml:space="preserve">оппортунистические инфекции с возможным летальным исходом; </w:t>
      </w:r>
      <w:r w:rsidRPr="0031152A">
        <w:rPr>
          <w:rFonts w:ascii="Arial Narrow" w:hAnsi="Arial Narrow" w:cs="Times New Roman"/>
          <w:i/>
          <w:sz w:val="28"/>
          <w:szCs w:val="28"/>
        </w:rPr>
        <w:t>редко:</w:t>
      </w:r>
      <w:r w:rsidRPr="0031152A">
        <w:rPr>
          <w:rFonts w:ascii="Arial Narrow" w:hAnsi="Arial Narrow" w:cs="Times New Roman"/>
          <w:sz w:val="28"/>
          <w:szCs w:val="28"/>
        </w:rPr>
        <w:t xml:space="preserve"> сепсис (включая сепсис с летальным исходом); </w:t>
      </w:r>
    </w:p>
    <w:p w14:paraId="6FD15C91" w14:textId="56F2D03F" w:rsidR="0012074C" w:rsidRPr="0031152A" w:rsidRDefault="0012074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редко</w:t>
      </w:r>
      <w:r w:rsidRPr="0031152A">
        <w:rPr>
          <w:rFonts w:ascii="Arial Narrow" w:hAnsi="Arial Narrow" w:cs="Times New Roman"/>
          <w:sz w:val="28"/>
          <w:szCs w:val="28"/>
        </w:rPr>
        <w:t>: гепат</w:t>
      </w:r>
      <w:r w:rsidR="00597609" w:rsidRPr="0031152A">
        <w:rPr>
          <w:rFonts w:ascii="Arial Narrow" w:hAnsi="Arial Narrow" w:cs="Times New Roman"/>
          <w:sz w:val="28"/>
          <w:szCs w:val="28"/>
        </w:rPr>
        <w:t xml:space="preserve">ит, вызванный вирусом, простого </w:t>
      </w:r>
      <w:r w:rsidRPr="0031152A">
        <w:rPr>
          <w:rFonts w:ascii="Arial Narrow" w:hAnsi="Arial Narrow" w:cs="Times New Roman"/>
          <w:sz w:val="28"/>
          <w:szCs w:val="28"/>
        </w:rPr>
        <w:t xml:space="preserve">герпеса,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криптококкоз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гистоплазмоз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цитомегаловирусные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инфекции (включая пневмонию), диссеминированный простой герпес,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нокаридоз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 пневмоцистная пневмония</w:t>
      </w:r>
      <w:r w:rsidR="00B02536" w:rsidRPr="0031152A">
        <w:rPr>
          <w:rFonts w:ascii="Arial Narrow" w:hAnsi="Arial Narrow" w:cs="Times New Roman"/>
          <w:sz w:val="28"/>
          <w:szCs w:val="28"/>
        </w:rPr>
        <w:t>*;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частота неизвестна</w:t>
      </w:r>
      <w:r w:rsidRPr="0031152A">
        <w:rPr>
          <w:rFonts w:ascii="Arial Narrow" w:hAnsi="Arial Narrow" w:cs="Times New Roman"/>
          <w:sz w:val="28"/>
          <w:szCs w:val="28"/>
        </w:rPr>
        <w:t>: пневмония, реактивация вируса гепатита В, обострение течения гепатита С.</w:t>
      </w:r>
    </w:p>
    <w:p w14:paraId="361EBDAF" w14:textId="77777777" w:rsidR="00B02536" w:rsidRPr="0031152A" w:rsidRDefault="00B02536" w:rsidP="0017466E">
      <w:pPr>
        <w:jc w:val="both"/>
        <w:rPr>
          <w:rFonts w:ascii="Arial Narrow" w:hAnsi="Arial Narrow" w:cs="Times New Roman"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Доброкачественные злокачественные и неуточненные новообразования (включая кисты и полипы)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 xml:space="preserve"> </w:t>
      </w:r>
    </w:p>
    <w:p w14:paraId="42B690B6" w14:textId="77777777" w:rsidR="00B02536" w:rsidRPr="0031152A" w:rsidRDefault="00B025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злокачественная лимфома*; </w:t>
      </w:r>
    </w:p>
    <w:p w14:paraId="74DD9320" w14:textId="77777777" w:rsidR="00B02536" w:rsidRPr="0031152A" w:rsidRDefault="00B025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синдром лизиса опухоли*; </w:t>
      </w:r>
    </w:p>
    <w:p w14:paraId="44D9A151" w14:textId="06C95564" w:rsidR="00B02536" w:rsidRPr="0031152A" w:rsidRDefault="00B025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частота неизвестна</w:t>
      </w:r>
      <w:r w:rsidRPr="0031152A">
        <w:rPr>
          <w:rFonts w:ascii="Arial Narrow" w:hAnsi="Arial Narrow" w:cs="Times New Roman"/>
          <w:sz w:val="28"/>
          <w:szCs w:val="28"/>
        </w:rPr>
        <w:t>: рак кожи.</w:t>
      </w:r>
    </w:p>
    <w:p w14:paraId="2579715D" w14:textId="1D9D663C" w:rsidR="00B02536" w:rsidRPr="0031152A" w:rsidRDefault="00B025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/>
        </w:rPr>
        <w:t>Нарушения со стороны крови лимфатической системы</w:t>
      </w:r>
      <w:r w:rsidRPr="0031152A">
        <w:rPr>
          <w:rFonts w:ascii="Arial Narrow" w:hAnsi="Arial Narrow" w:cs="Times New Roman"/>
          <w:sz w:val="28"/>
          <w:szCs w:val="28"/>
        </w:rPr>
        <w:t>*</w:t>
      </w:r>
    </w:p>
    <w:p w14:paraId="3CB014CA" w14:textId="77777777" w:rsidR="00B02536" w:rsidRPr="0031152A" w:rsidRDefault="00B02536" w:rsidP="0017466E">
      <w:pPr>
        <w:tabs>
          <w:tab w:val="center" w:pos="1899"/>
          <w:tab w:val="right" w:pos="4576"/>
        </w:tabs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часто</w:t>
      </w:r>
      <w:r w:rsidRPr="0031152A">
        <w:rPr>
          <w:rFonts w:ascii="Arial Narrow" w:hAnsi="Arial Narrow" w:cs="Times New Roman"/>
          <w:sz w:val="28"/>
          <w:szCs w:val="28"/>
        </w:rPr>
        <w:t>:</w:t>
      </w:r>
      <w:r w:rsidRPr="0031152A">
        <w:rPr>
          <w:rFonts w:ascii="Arial Narrow" w:hAnsi="Arial Narrow" w:cs="Times New Roman"/>
          <w:sz w:val="28"/>
          <w:szCs w:val="28"/>
        </w:rPr>
        <w:tab/>
        <w:t xml:space="preserve"> лейкопения, тромбоцитопения; </w:t>
      </w:r>
    </w:p>
    <w:p w14:paraId="552EF486" w14:textId="77777777" w:rsidR="00B02536" w:rsidRPr="0031152A" w:rsidRDefault="00B02536" w:rsidP="0017466E">
      <w:pPr>
        <w:tabs>
          <w:tab w:val="center" w:pos="1899"/>
          <w:tab w:val="right" w:pos="4576"/>
        </w:tabs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анемия,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панцитопения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миелосупрессия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агранулоцитоз; </w:t>
      </w:r>
    </w:p>
    <w:p w14:paraId="740A8BDA" w14:textId="77777777" w:rsidR="00B02536" w:rsidRPr="0031152A" w:rsidRDefault="00B02536" w:rsidP="0017466E">
      <w:pPr>
        <w:tabs>
          <w:tab w:val="center" w:pos="1899"/>
          <w:tab w:val="right" w:pos="4576"/>
        </w:tabs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носовое кровотечение; </w:t>
      </w:r>
    </w:p>
    <w:p w14:paraId="79BA2D1E" w14:textId="77777777" w:rsidR="00597609" w:rsidRPr="0031152A" w:rsidRDefault="00B02536" w:rsidP="0017466E">
      <w:pPr>
        <w:tabs>
          <w:tab w:val="center" w:pos="1899"/>
          <w:tab w:val="right" w:pos="4576"/>
        </w:tabs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мегалобластная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анемия; </w:t>
      </w:r>
    </w:p>
    <w:p w14:paraId="3A67D78D" w14:textId="225A3544" w:rsidR="00B02536" w:rsidRPr="0031152A" w:rsidRDefault="00B02536" w:rsidP="0017466E">
      <w:pPr>
        <w:tabs>
          <w:tab w:val="center" w:pos="1899"/>
          <w:tab w:val="right" w:pos="4576"/>
        </w:tabs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редко: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апластическая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анемия,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эозинофилия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нейтропения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лимфаденопатия (частично обратимая),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лимфопролиферативные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заболевания,</w:t>
      </w:r>
      <w:r w:rsidRPr="0031152A">
        <w:rPr>
          <w:rFonts w:ascii="Arial Narrow" w:hAnsi="Arial Narrow" w:cs="Times New Roman"/>
          <w:sz w:val="28"/>
          <w:szCs w:val="28"/>
        </w:rPr>
        <w:tab/>
        <w:t xml:space="preserve"> тяжелое прогрессирующее угнетение функции костного мозга.</w:t>
      </w:r>
    </w:p>
    <w:p w14:paraId="4D54281A" w14:textId="62A90010" w:rsidR="00B02536" w:rsidRPr="0031152A" w:rsidRDefault="00B02536" w:rsidP="0017466E">
      <w:pPr>
        <w:jc w:val="both"/>
        <w:rPr>
          <w:rFonts w:ascii="Arial Narrow" w:hAnsi="Arial Narrow" w:cs="Times New Roman"/>
          <w:i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 xml:space="preserve">Нарушения со стороны иммунной системы </w:t>
      </w:r>
    </w:p>
    <w:p w14:paraId="1AA920F5" w14:textId="7A59425F" w:rsidR="00B02536" w:rsidRPr="0031152A" w:rsidRDefault="00B025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аллергические реакции вплоть до анафилактического шока,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иммуносупрессия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;</w:t>
      </w:r>
    </w:p>
    <w:p w14:paraId="5D8D2DE6" w14:textId="01D6E14B" w:rsidR="00B02536" w:rsidRPr="0031152A" w:rsidRDefault="00B02536" w:rsidP="0017466E">
      <w:pPr>
        <w:tabs>
          <w:tab w:val="center" w:pos="1899"/>
          <w:tab w:val="right" w:pos="4576"/>
        </w:tabs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</w:t>
      </w:r>
      <w:r w:rsidRPr="0031152A">
        <w:rPr>
          <w:rFonts w:ascii="Arial Narrow" w:hAnsi="Arial Narrow" w:cs="Times New Roman"/>
          <w:i/>
          <w:sz w:val="28"/>
          <w:szCs w:val="28"/>
        </w:rPr>
        <w:tab/>
        <w:t xml:space="preserve"> 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гипогаммаглобулинемия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.</w:t>
      </w:r>
    </w:p>
    <w:p w14:paraId="06363474" w14:textId="77777777" w:rsidR="00B02536" w:rsidRPr="0031152A" w:rsidRDefault="00B02536" w:rsidP="0017466E">
      <w:pPr>
        <w:jc w:val="both"/>
        <w:rPr>
          <w:rFonts w:ascii="Arial Narrow" w:hAnsi="Arial Narrow" w:cs="Times New Roman"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Нарушения со стороны обмена веществ и питания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 xml:space="preserve"> </w:t>
      </w:r>
    </w:p>
    <w:p w14:paraId="4F1882C5" w14:textId="4D4340BC" w:rsidR="00DE7CF4" w:rsidRPr="0031152A" w:rsidRDefault="00B025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>: сахарный диабет.</w:t>
      </w:r>
    </w:p>
    <w:p w14:paraId="2303DAB2" w14:textId="77777777" w:rsidR="00DE7CF4" w:rsidRPr="0031152A" w:rsidRDefault="00B025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Нарушения психики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 xml:space="preserve"> </w:t>
      </w:r>
    </w:p>
    <w:p w14:paraId="4E8C6A3F" w14:textId="77777777" w:rsidR="00DE7CF4" w:rsidRPr="0031152A" w:rsidRDefault="00B025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депрессия; </w:t>
      </w:r>
    </w:p>
    <w:p w14:paraId="2B8D9C0A" w14:textId="393DEDCD" w:rsidR="00B02536" w:rsidRPr="0031152A" w:rsidRDefault="00B025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>: транзиторное нарушение</w:t>
      </w:r>
      <w:r w:rsidR="00DE7CF4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>к</w:t>
      </w:r>
      <w:r w:rsidR="00597609" w:rsidRPr="0031152A">
        <w:rPr>
          <w:rFonts w:ascii="Arial Narrow" w:hAnsi="Arial Narrow" w:cs="Times New Roman"/>
          <w:sz w:val="28"/>
          <w:szCs w:val="28"/>
        </w:rPr>
        <w:t xml:space="preserve">огнитивных </w:t>
      </w:r>
      <w:r w:rsidRPr="0031152A">
        <w:rPr>
          <w:rFonts w:ascii="Arial Narrow" w:hAnsi="Arial Narrow" w:cs="Times New Roman"/>
          <w:sz w:val="28"/>
          <w:szCs w:val="28"/>
        </w:rPr>
        <w:t>функций,</w:t>
      </w:r>
      <w:r w:rsidR="00DE7CF4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>эмоциональная</w:t>
      </w:r>
      <w:r w:rsidR="00DE7CF4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>лабильность.</w:t>
      </w:r>
    </w:p>
    <w:p w14:paraId="1D775C58" w14:textId="77777777" w:rsidR="00DE7CF4" w:rsidRPr="0031152A" w:rsidRDefault="00DE7CF4" w:rsidP="0017466E">
      <w:pPr>
        <w:jc w:val="both"/>
        <w:rPr>
          <w:rFonts w:ascii="Arial Narrow" w:hAnsi="Arial Narrow" w:cs="Times New Roman"/>
          <w:i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 xml:space="preserve">Нарушения со стороны нервной системы </w:t>
      </w:r>
    </w:p>
    <w:p w14:paraId="56592DEF" w14:textId="77777777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lastRenderedPageBreak/>
        <w:t>очень 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головная боль,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вертиго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(головокружение); </w:t>
      </w:r>
    </w:p>
    <w:p w14:paraId="69590D6C" w14:textId="77777777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сонливость, парестезия; </w:t>
      </w:r>
    </w:p>
    <w:p w14:paraId="6D257CAF" w14:textId="77777777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гемипарез, спутанность сознания; </w:t>
      </w:r>
    </w:p>
    <w:p w14:paraId="2A9BFA7E" w14:textId="0085572E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="00597609" w:rsidRPr="0031152A">
        <w:rPr>
          <w:rFonts w:ascii="Arial Narrow" w:hAnsi="Arial Narrow" w:cs="Times New Roman"/>
          <w:sz w:val="28"/>
          <w:szCs w:val="28"/>
        </w:rPr>
        <w:t xml:space="preserve">: парез, </w:t>
      </w:r>
      <w:r w:rsidRPr="0031152A">
        <w:rPr>
          <w:rFonts w:ascii="Arial Narrow" w:hAnsi="Arial Narrow" w:cs="Times New Roman"/>
          <w:sz w:val="28"/>
          <w:szCs w:val="28"/>
        </w:rPr>
        <w:t xml:space="preserve">нарушения речи, включая дизартрию и афазию,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лейкоэнцефалопатия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; </w:t>
      </w:r>
    </w:p>
    <w:p w14:paraId="0910E946" w14:textId="108BEDAE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>: миастения, боль в конечностях, извращение вкуса (металлический привкус во рту), острый асептически</w:t>
      </w:r>
      <w:r w:rsidR="00597609" w:rsidRPr="0031152A">
        <w:rPr>
          <w:rFonts w:ascii="Arial Narrow" w:hAnsi="Arial Narrow" w:cs="Times New Roman"/>
          <w:sz w:val="28"/>
          <w:szCs w:val="28"/>
        </w:rPr>
        <w:t xml:space="preserve">й менингит, </w:t>
      </w:r>
      <w:proofErr w:type="spellStart"/>
      <w:r w:rsidR="00597609" w:rsidRPr="0031152A">
        <w:rPr>
          <w:rFonts w:ascii="Arial Narrow" w:hAnsi="Arial Narrow" w:cs="Times New Roman"/>
          <w:sz w:val="28"/>
          <w:szCs w:val="28"/>
        </w:rPr>
        <w:t>менингизм</w:t>
      </w:r>
      <w:proofErr w:type="spellEnd"/>
      <w:r w:rsidR="00597609" w:rsidRPr="0031152A">
        <w:rPr>
          <w:rFonts w:ascii="Arial Narrow" w:hAnsi="Arial Narrow" w:cs="Times New Roman"/>
          <w:sz w:val="28"/>
          <w:szCs w:val="28"/>
        </w:rPr>
        <w:t xml:space="preserve"> (паралич, </w:t>
      </w:r>
      <w:r w:rsidRPr="0031152A">
        <w:rPr>
          <w:rFonts w:ascii="Arial Narrow" w:hAnsi="Arial Narrow" w:cs="Times New Roman"/>
          <w:sz w:val="28"/>
          <w:szCs w:val="28"/>
        </w:rPr>
        <w:t>рвота), бессонница, синдромы поражения черепно-мозговых нервов.</w:t>
      </w:r>
    </w:p>
    <w:p w14:paraId="3F54196F" w14:textId="3537F6EE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частота неизвестна</w:t>
      </w:r>
      <w:r w:rsidRPr="0031152A">
        <w:rPr>
          <w:rFonts w:ascii="Arial Narrow" w:hAnsi="Arial Narrow" w:cs="Times New Roman"/>
          <w:sz w:val="28"/>
          <w:szCs w:val="28"/>
        </w:rPr>
        <w:t xml:space="preserve">: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нейротоксичность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 арахноидит, параплегия, ступор, атаксия, деменция, повышенное давление спинномозговой жидкости, энцефалопатия, звон в ушах.</w:t>
      </w:r>
    </w:p>
    <w:p w14:paraId="767D9038" w14:textId="77777777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Нарушения со стороны органа зрения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 xml:space="preserve"> </w:t>
      </w:r>
    </w:p>
    <w:p w14:paraId="46891FF0" w14:textId="77777777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конъюнктивит; </w:t>
      </w:r>
    </w:p>
    <w:p w14:paraId="3F08E260" w14:textId="159B26B0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>: нарушения зрения (частично тяжелые), тяжелый тромбоз вен сетчатки;</w:t>
      </w:r>
    </w:p>
    <w:p w14:paraId="39BAABD3" w14:textId="77777777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периорбитальный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отек, блефарит,</w:t>
      </w:r>
      <w:r w:rsidRPr="0031152A">
        <w:rPr>
          <w:rFonts w:ascii="Arial Narrow" w:hAnsi="Arial Narrow" w:cs="Times New Roman"/>
          <w:sz w:val="28"/>
          <w:szCs w:val="28"/>
        </w:rPr>
        <w:tab/>
        <w:t xml:space="preserve">слезотечение и светобоязнь, преходящая слепота, потеря зрения; </w:t>
      </w:r>
    </w:p>
    <w:p w14:paraId="7C27E202" w14:textId="6D4C6457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частота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неизвестна</w:t>
      </w:r>
      <w:r w:rsidRPr="0031152A">
        <w:rPr>
          <w:rFonts w:ascii="Arial Narrow" w:hAnsi="Arial Narrow" w:cs="Times New Roman"/>
          <w:sz w:val="28"/>
          <w:szCs w:val="28"/>
        </w:rPr>
        <w:t>: ретинопатия.</w:t>
      </w:r>
    </w:p>
    <w:p w14:paraId="0AC543EF" w14:textId="77777777" w:rsidR="005245FC" w:rsidRPr="0031152A" w:rsidRDefault="005245FC" w:rsidP="0017466E">
      <w:pPr>
        <w:jc w:val="both"/>
        <w:rPr>
          <w:rFonts w:ascii="Arial Narrow" w:hAnsi="Arial Narrow" w:cs="Times New Roman"/>
          <w:i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 xml:space="preserve">Нарушения со стороны сердца </w:t>
      </w:r>
    </w:p>
    <w:p w14:paraId="26B25D49" w14:textId="01D60688" w:rsidR="005245FC" w:rsidRPr="0031152A" w:rsidRDefault="005245F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редко</w:t>
      </w:r>
      <w:r w:rsidRPr="0031152A">
        <w:rPr>
          <w:rFonts w:ascii="Arial Narrow" w:hAnsi="Arial Narrow" w:cs="Times New Roman"/>
          <w:sz w:val="28"/>
          <w:szCs w:val="28"/>
        </w:rPr>
        <w:t>: перикардит, тампонада полости перикарда, выпот в полость перикарда.</w:t>
      </w:r>
    </w:p>
    <w:p w14:paraId="63F58EEF" w14:textId="77777777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Нарушения со стороны сосудов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 xml:space="preserve"> </w:t>
      </w:r>
    </w:p>
    <w:p w14:paraId="70B1DD63" w14:textId="77777777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васкулит, аллергический васкулит; </w:t>
      </w:r>
    </w:p>
    <w:p w14:paraId="19B502B9" w14:textId="5138242E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="00597609" w:rsidRPr="0031152A">
        <w:rPr>
          <w:rFonts w:ascii="Arial Narrow" w:hAnsi="Arial Narrow" w:cs="Times New Roman"/>
          <w:sz w:val="28"/>
          <w:szCs w:val="28"/>
        </w:rPr>
        <w:t xml:space="preserve">: снижение </w:t>
      </w:r>
      <w:r w:rsidRPr="0031152A">
        <w:rPr>
          <w:rFonts w:ascii="Arial Narrow" w:hAnsi="Arial Narrow" w:cs="Times New Roman"/>
          <w:sz w:val="28"/>
          <w:szCs w:val="28"/>
        </w:rPr>
        <w:t>артериального давления, тромбоэмболические осложнения (включая артериальные тромбозы, тромбоз сосудов головного мозга, тромбофлебит, тромбоз глубоких вен).</w:t>
      </w:r>
    </w:p>
    <w:p w14:paraId="2FD1FF6D" w14:textId="7B0CBD6F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Нарушения со стороны дыхательной системы, органов грудной клетки и средостения</w:t>
      </w:r>
      <w:r w:rsidR="005245FC"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*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 xml:space="preserve"> </w:t>
      </w:r>
    </w:p>
    <w:p w14:paraId="480C7E08" w14:textId="77777777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кашель; </w:t>
      </w:r>
    </w:p>
    <w:p w14:paraId="3AC83B7B" w14:textId="5A46D137" w:rsidR="00DE7CF4" w:rsidRPr="0031152A" w:rsidRDefault="00DE7CF4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интерстициальный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пневмонит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/альвеолит (в том числе фатальный, вне зависимости от дозы и</w:t>
      </w:r>
      <w:r w:rsidRPr="0031152A">
        <w:rPr>
          <w:rFonts w:ascii="Arial Narrow" w:hAnsi="Arial Narrow" w:cs="Times New Roman"/>
          <w:sz w:val="28"/>
          <w:szCs w:val="28"/>
        </w:rPr>
        <w:tab/>
        <w:t>длительности терапии метотрексатом). Симптомы, свидетельствующие о потенциально</w:t>
      </w:r>
      <w:r w:rsidR="00713C8F" w:rsidRPr="0031152A">
        <w:rPr>
          <w:rFonts w:ascii="Arial Narrow" w:hAnsi="Arial Narrow" w:cs="Times New Roman"/>
          <w:sz w:val="28"/>
          <w:szCs w:val="28"/>
        </w:rPr>
        <w:t xml:space="preserve"> серьезном повреждении легких при интерстициальном </w:t>
      </w:r>
      <w:proofErr w:type="spellStart"/>
      <w:r w:rsidR="00713C8F" w:rsidRPr="0031152A">
        <w:rPr>
          <w:rFonts w:ascii="Arial Narrow" w:hAnsi="Arial Narrow" w:cs="Times New Roman"/>
          <w:sz w:val="28"/>
          <w:szCs w:val="28"/>
        </w:rPr>
        <w:t>пневмоните</w:t>
      </w:r>
      <w:proofErr w:type="spellEnd"/>
      <w:r w:rsidR="00713C8F" w:rsidRPr="0031152A">
        <w:rPr>
          <w:rFonts w:ascii="Arial Narrow" w:hAnsi="Arial Narrow" w:cs="Times New Roman"/>
          <w:sz w:val="28"/>
          <w:szCs w:val="28"/>
        </w:rPr>
        <w:t>: сухой, непродуктивный кашель, одышка, прогрессирующая до одышки в покое, боль в груди, повышение температуры тела. При возникновении данных симптомов лечение метотрексатом должно быть немедленно прекращено, также следует исключить инфекции нижних дыхательных путей.</w:t>
      </w:r>
    </w:p>
    <w:p w14:paraId="2896E4C8" w14:textId="77777777" w:rsidR="00713C8F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фиброз легких, выпот в плевральную полость; </w:t>
      </w:r>
    </w:p>
    <w:p w14:paraId="5D816B9E" w14:textId="648A4C1D" w:rsidR="00713C8F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>: фарингит, остановка дыхания, апноэ, тромбоэмболия легочной артерии;</w:t>
      </w:r>
    </w:p>
    <w:p w14:paraId="760F128A" w14:textId="34A8E232" w:rsidR="00713C8F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хроническая интерстициальная легочная болезнь, реакции, подобные бронхиальной астме (сопровождающиеся кашлем, одышкой, отклонениями в функциональных легочных пробах), пневмония, вызванная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Pneumocystis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 xml:space="preserve">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jirovecii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;</w:t>
      </w:r>
    </w:p>
    <w:p w14:paraId="4DFA5F7F" w14:textId="2F6E6000" w:rsidR="00713C8F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color="000000"/>
        </w:rPr>
        <w:t>частота неизвестна</w:t>
      </w:r>
      <w:r w:rsidRPr="0031152A">
        <w:rPr>
          <w:rFonts w:ascii="Arial Narrow" w:hAnsi="Arial Narrow" w:cs="Times New Roman"/>
          <w:sz w:val="28"/>
          <w:szCs w:val="28"/>
        </w:rPr>
        <w:t>: боль в груди, гипоксия, носовое кровотечение, легоч</w:t>
      </w:r>
      <w:r w:rsidR="00597609" w:rsidRPr="0031152A">
        <w:rPr>
          <w:rFonts w:ascii="Arial Narrow" w:hAnsi="Arial Narrow" w:cs="Times New Roman"/>
          <w:sz w:val="28"/>
          <w:szCs w:val="28"/>
        </w:rPr>
        <w:t>ное альвеолярное кровотечение *</w:t>
      </w:r>
      <w:r w:rsidRPr="0031152A">
        <w:rPr>
          <w:rFonts w:ascii="Arial Narrow" w:hAnsi="Arial Narrow" w:cs="Times New Roman"/>
          <w:sz w:val="28"/>
          <w:szCs w:val="28"/>
        </w:rPr>
        <w:t>*.</w:t>
      </w:r>
    </w:p>
    <w:p w14:paraId="58858682" w14:textId="32CC3FC4" w:rsidR="00713C8F" w:rsidRPr="0031152A" w:rsidRDefault="00713C8F" w:rsidP="0017466E">
      <w:pPr>
        <w:jc w:val="both"/>
        <w:rPr>
          <w:rFonts w:ascii="Arial Narrow" w:hAnsi="Arial Narrow" w:cs="Times New Roman"/>
          <w:i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Нарушения со стороны желудочно</w:t>
      </w:r>
      <w:r w:rsidR="005245FC"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-</w:t>
      </w: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кишечного тракта</w:t>
      </w:r>
      <w:r w:rsidRPr="0031152A">
        <w:rPr>
          <w:rFonts w:ascii="Arial Narrow" w:hAnsi="Arial Narrow" w:cs="Times New Roman"/>
          <w:sz w:val="28"/>
          <w:szCs w:val="28"/>
        </w:rPr>
        <w:t>*</w:t>
      </w: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 xml:space="preserve"> </w:t>
      </w:r>
    </w:p>
    <w:p w14:paraId="0615491B" w14:textId="77777777" w:rsidR="00713C8F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потеря аппетита, диарея (особенно в первые 24-48 ч после начала лечения), боль в области живота, тошнота и рвота), язвенный стоматит (особенно в первые 24-48 ч после начала лечения); </w:t>
      </w:r>
    </w:p>
    <w:p w14:paraId="5FE92449" w14:textId="77777777" w:rsidR="00713C8F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изъязвление слизистой оболочки желудочно-кишечного тракта (ЖКТ),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 xml:space="preserve">кровотечение из ЖКТ, панкреатит; </w:t>
      </w:r>
    </w:p>
    <w:p w14:paraId="486152CB" w14:textId="77777777" w:rsidR="00713C8F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энтерит, гингивит, мелена, синдром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мальабсорбции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; </w:t>
      </w:r>
    </w:p>
    <w:p w14:paraId="7E9038D8" w14:textId="0E21F930" w:rsidR="00713C8F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гематемезис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(кровавая рвота), токсический мегаколон; </w:t>
      </w:r>
    </w:p>
    <w:p w14:paraId="23579DCE" w14:textId="58B223F7" w:rsidR="00713C8F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частота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неизвестна</w:t>
      </w:r>
      <w:r w:rsidRPr="0031152A">
        <w:rPr>
          <w:rFonts w:ascii="Arial Narrow" w:hAnsi="Arial Narrow" w:cs="Times New Roman"/>
          <w:sz w:val="28"/>
          <w:szCs w:val="28"/>
        </w:rPr>
        <w:t>: неинфекционный перитонит, перфорация кишечника, глоссит.</w:t>
      </w:r>
    </w:p>
    <w:p w14:paraId="7A61BDEF" w14:textId="50D61205" w:rsidR="00713C8F" w:rsidRPr="0031152A" w:rsidRDefault="00713C8F" w:rsidP="0017466E">
      <w:pPr>
        <w:jc w:val="both"/>
        <w:rPr>
          <w:rFonts w:ascii="Arial Narrow" w:hAnsi="Arial Narrow" w:cs="Times New Roman"/>
          <w:i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Нарушения со стороны печени и желчевыводящих путей</w:t>
      </w:r>
      <w:r w:rsidRPr="0031152A">
        <w:rPr>
          <w:rFonts w:ascii="Arial Narrow" w:hAnsi="Arial Narrow" w:cs="Times New Roman"/>
          <w:sz w:val="28"/>
          <w:szCs w:val="28"/>
        </w:rPr>
        <w:t>*</w:t>
      </w:r>
    </w:p>
    <w:p w14:paraId="65DA0DD0" w14:textId="05C838CE" w:rsidR="00713C8F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повышение активности «печеночных» трансаминаз (аланинаминотрансферазы (АЛТ),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аспартатаминотрансферазы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(АСТ)), щелочной фосфатазы, повышение концентрации билирубина в плазме крови;</w:t>
      </w:r>
    </w:p>
    <w:p w14:paraId="3BF4D04B" w14:textId="77777777" w:rsidR="005245FC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гепатотоксичность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жировой гепатоз печени, развитие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стеатоза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хронического фиброза или цирроза печени,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гипоальбуминемия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; </w:t>
      </w:r>
    </w:p>
    <w:p w14:paraId="04F0E077" w14:textId="77777777" w:rsidR="005245FC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острый гепатит; </w:t>
      </w:r>
    </w:p>
    <w:p w14:paraId="528509B8" w14:textId="678E53C6" w:rsidR="005245FC" w:rsidRPr="0031152A" w:rsidRDefault="00713C8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редко</w:t>
      </w:r>
      <w:r w:rsidRPr="0031152A">
        <w:rPr>
          <w:rFonts w:ascii="Arial Narrow" w:hAnsi="Arial Narrow" w:cs="Times New Roman"/>
          <w:sz w:val="28"/>
          <w:szCs w:val="28"/>
        </w:rPr>
        <w:t>: острый некроз печени, острая дистрофия печени (в т.ч. на фоне острого герпетического гепатита), печеночная недостаточность.</w:t>
      </w:r>
    </w:p>
    <w:p w14:paraId="761305CF" w14:textId="77777777" w:rsidR="005245FC" w:rsidRPr="0031152A" w:rsidRDefault="005245FC" w:rsidP="0017466E">
      <w:pPr>
        <w:jc w:val="both"/>
        <w:rPr>
          <w:rFonts w:ascii="Arial Narrow" w:hAnsi="Arial Narrow" w:cs="Times New Roman"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Нарушения со стороны кожи и подкожных тканей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>*</w:t>
      </w:r>
    </w:p>
    <w:p w14:paraId="3488963F" w14:textId="77777777" w:rsidR="005A3F36" w:rsidRPr="0031152A" w:rsidRDefault="005245F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алопеция; </w:t>
      </w:r>
    </w:p>
    <w:p w14:paraId="3F732DAD" w14:textId="231E1BB4" w:rsidR="005A3F36" w:rsidRPr="0031152A" w:rsidRDefault="005245F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</w:t>
      </w:r>
      <w:r w:rsidR="001E6E7F" w:rsidRPr="0031152A">
        <w:rPr>
          <w:rFonts w:ascii="Arial Narrow" w:hAnsi="Arial Narrow" w:cs="Times New Roman"/>
          <w:sz w:val="28"/>
          <w:szCs w:val="28"/>
        </w:rPr>
        <w:t xml:space="preserve">экзантема, эритема, зуд кожных </w:t>
      </w:r>
      <w:r w:rsidRPr="0031152A">
        <w:rPr>
          <w:rFonts w:ascii="Arial Narrow" w:hAnsi="Arial Narrow" w:cs="Times New Roman"/>
          <w:sz w:val="28"/>
          <w:szCs w:val="28"/>
        </w:rPr>
        <w:t xml:space="preserve">покровов, фоточувствительность, изъязвление кожи; </w:t>
      </w:r>
    </w:p>
    <w:p w14:paraId="5A30D12F" w14:textId="260EF733" w:rsidR="005245FC" w:rsidRPr="0031152A" w:rsidRDefault="005245F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злокачественная экссудативная эритема [синдром </w:t>
      </w:r>
      <w:r w:rsidR="005A3F36" w:rsidRPr="0031152A">
        <w:rPr>
          <w:rFonts w:ascii="Arial Narrow" w:hAnsi="Arial Narrow" w:cs="Times New Roman"/>
          <w:sz w:val="28"/>
          <w:szCs w:val="28"/>
        </w:rPr>
        <w:br/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Стивенса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-Джонсона*]), токсический эпидермальный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некролиз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(синдром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Лайелла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*) в виде тяжелых токсических эффектов: герпетиформные высыпания на коже, некроз кожи,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эксфолиативный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дерматит, крапивница,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нодулез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 усиление пигментации кожи, замедление заживления ран;</w:t>
      </w:r>
    </w:p>
    <w:p w14:paraId="6ACB6C58" w14:textId="19134044" w:rsidR="005A3F36" w:rsidRPr="0031152A" w:rsidRDefault="005A3F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акне, </w:t>
      </w:r>
      <w:r w:rsidR="001E6E7F" w:rsidRPr="0031152A">
        <w:rPr>
          <w:rFonts w:ascii="Arial Narrow" w:hAnsi="Arial Narrow" w:cs="Times New Roman"/>
          <w:sz w:val="28"/>
          <w:szCs w:val="28"/>
        </w:rPr>
        <w:t xml:space="preserve">петехии, экхимозы, </w:t>
      </w:r>
      <w:proofErr w:type="spellStart"/>
      <w:r w:rsidR="001E6E7F" w:rsidRPr="0031152A">
        <w:rPr>
          <w:rFonts w:ascii="Arial Narrow" w:hAnsi="Arial Narrow" w:cs="Times New Roman"/>
          <w:sz w:val="28"/>
          <w:szCs w:val="28"/>
        </w:rPr>
        <w:t>многоформная</w:t>
      </w:r>
      <w:proofErr w:type="spellEnd"/>
      <w:r w:rsidR="001E6E7F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 xml:space="preserve">эритема,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эритематозная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сыпь, усиление пигментации ногтей,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онихолиз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; </w:t>
      </w:r>
    </w:p>
    <w:p w14:paraId="71CED574" w14:textId="77777777" w:rsidR="005A3F36" w:rsidRPr="0031152A" w:rsidRDefault="005A3F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фурункулез, телеангиоэктазия, острый паронихий. </w:t>
      </w:r>
    </w:p>
    <w:p w14:paraId="578B7910" w14:textId="77777777" w:rsidR="001E6E7F" w:rsidRPr="0031152A" w:rsidRDefault="005A3F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частота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неизвестна</w:t>
      </w:r>
      <w:r w:rsidRPr="0031152A">
        <w:rPr>
          <w:rFonts w:ascii="Arial Narrow" w:hAnsi="Arial Narrow" w:cs="Times New Roman"/>
          <w:sz w:val="28"/>
          <w:szCs w:val="28"/>
        </w:rPr>
        <w:t xml:space="preserve">: лекарственная сыпь с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эозинофилией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системной симптоматикой (</w:t>
      </w:r>
      <w:r w:rsidRPr="0031152A">
        <w:rPr>
          <w:rFonts w:ascii="Arial Narrow" w:hAnsi="Arial Narrow" w:cs="Times New Roman"/>
          <w:sz w:val="28"/>
          <w:szCs w:val="28"/>
          <w:lang w:val="en-US"/>
        </w:rPr>
        <w:t>DRESS</w:t>
      </w:r>
      <w:r w:rsidRPr="0031152A">
        <w:rPr>
          <w:rFonts w:ascii="Arial Narrow" w:hAnsi="Arial Narrow" w:cs="Times New Roman"/>
          <w:sz w:val="28"/>
          <w:szCs w:val="28"/>
        </w:rPr>
        <w:t xml:space="preserve">-синдром) дерматит. </w:t>
      </w:r>
    </w:p>
    <w:p w14:paraId="272E1840" w14:textId="5BA4EDE4" w:rsidR="005A3F36" w:rsidRPr="0031152A" w:rsidRDefault="005A3F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На фоне терапии метотрексатом возможно развитие осложнений со стороны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псориатических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узелков вследствие</w:t>
      </w:r>
      <w:r w:rsidR="008355E0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>воздействия ультрафиолетового излучения.</w:t>
      </w:r>
    </w:p>
    <w:p w14:paraId="4013E636" w14:textId="7ACE1B36" w:rsidR="005A3F36" w:rsidRPr="0031152A" w:rsidRDefault="005A3F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>Нарушения со стороны скелетно</w:t>
      </w:r>
      <w:r w:rsidRPr="0031152A">
        <w:rPr>
          <w:rFonts w:ascii="Arial Narrow" w:hAnsi="Arial Narrow" w:cs="Times New Roman"/>
          <w:sz w:val="28"/>
          <w:szCs w:val="28"/>
          <w:u w:val="single"/>
        </w:rPr>
        <w:t>-мышечной</w:t>
      </w:r>
      <w:r w:rsidRPr="0031152A">
        <w:rPr>
          <w:rFonts w:ascii="Arial Narrow" w:hAnsi="Arial Narrow" w:cs="Times New Roman"/>
          <w:noProof/>
          <w:sz w:val="28"/>
          <w:szCs w:val="28"/>
          <w:u w:val="single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  <w:u w:val="single"/>
        </w:rPr>
        <w:t>системы</w:t>
      </w:r>
      <w:r w:rsidRPr="0031152A">
        <w:rPr>
          <w:rFonts w:ascii="Arial Narrow" w:hAnsi="Arial Narrow" w:cs="Times New Roman"/>
          <w:noProof/>
          <w:sz w:val="28"/>
          <w:szCs w:val="28"/>
          <w:u w:val="single"/>
        </w:rPr>
        <w:t xml:space="preserve"> и </w:t>
      </w:r>
      <w:r w:rsidRPr="0031152A">
        <w:rPr>
          <w:rFonts w:ascii="Arial Narrow" w:hAnsi="Arial Narrow" w:cs="Times New Roman"/>
          <w:sz w:val="28"/>
          <w:szCs w:val="28"/>
          <w:u w:val="single"/>
        </w:rPr>
        <w:t>со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 xml:space="preserve">единительной ткани </w:t>
      </w:r>
      <w:r w:rsidRPr="0031152A">
        <w:rPr>
          <w:rFonts w:ascii="Arial Narrow" w:hAnsi="Arial Narrow" w:cs="Times New Roman"/>
          <w:i/>
          <w:sz w:val="28"/>
          <w:szCs w:val="28"/>
        </w:rPr>
        <w:br/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артралгия, миалгия, остеопороз; </w:t>
      </w:r>
    </w:p>
    <w:p w14:paraId="28DEF250" w14:textId="77777777" w:rsidR="005A3F36" w:rsidRPr="0031152A" w:rsidRDefault="005A3F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стрессовый перелом; </w:t>
      </w:r>
    </w:p>
    <w:p w14:paraId="3E6CC1C1" w14:textId="665869F6" w:rsidR="005A3F36" w:rsidRPr="0031152A" w:rsidRDefault="005A3F3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частота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неизвестна</w:t>
      </w:r>
      <w:r w:rsidRPr="0031152A">
        <w:rPr>
          <w:rFonts w:ascii="Arial Narrow" w:hAnsi="Arial Narrow" w:cs="Times New Roman"/>
          <w:sz w:val="28"/>
          <w:szCs w:val="28"/>
        </w:rPr>
        <w:t xml:space="preserve">: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остеонекроз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</w:t>
      </w:r>
      <w:r w:rsidR="001E6E7F" w:rsidRPr="0031152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остеонекроз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челюсти</w:t>
      </w:r>
      <w:r w:rsidR="001E6E7F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 xml:space="preserve">(вследствие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лимфопролиферативных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расстройств).</w:t>
      </w:r>
    </w:p>
    <w:p w14:paraId="607B71EB" w14:textId="6F7E784D" w:rsidR="005A3F36" w:rsidRPr="0031152A" w:rsidRDefault="005A3F36" w:rsidP="0017466E">
      <w:pPr>
        <w:jc w:val="both"/>
        <w:rPr>
          <w:rFonts w:ascii="Arial Narrow" w:hAnsi="Arial Narrow" w:cs="Times New Roman"/>
          <w:i/>
          <w:sz w:val="28"/>
          <w:szCs w:val="28"/>
          <w:u w:val="single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/>
        </w:rPr>
        <w:t>Нарушения со стороны почек мочевыводящих путей</w:t>
      </w:r>
    </w:p>
    <w:p w14:paraId="7C33C6FE" w14:textId="77777777" w:rsidR="00EC09B5" w:rsidRPr="0031152A" w:rsidRDefault="00EC09B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снижение клиренса креатинина; </w:t>
      </w:r>
    </w:p>
    <w:p w14:paraId="01A63B93" w14:textId="77777777" w:rsidR="00EC09B5" w:rsidRPr="0031152A" w:rsidRDefault="00EC09B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тяжелая нефропатия, почечная недостаточность, цистит с изъязвлением слизистой оболочки мочевого пузыря (и возможной гематурией), нарушения мочеиспускания, дизурия (расстройства мочеиспускания), олигурия, анурия; </w:t>
      </w:r>
    </w:p>
    <w:p w14:paraId="2830B1C7" w14:textId="77777777" w:rsidR="00EC09B5" w:rsidRPr="0031152A" w:rsidRDefault="00EC09B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гиперурикемия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повышение концентрации мочевины в плазме крови, повышение концентрации креатинина в плазме крови, азотемия; </w:t>
      </w:r>
    </w:p>
    <w:p w14:paraId="59B87BEF" w14:textId="77777777" w:rsidR="00EC09B5" w:rsidRPr="0031152A" w:rsidRDefault="00EC09B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 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гематурия, протеинурия. </w:t>
      </w:r>
    </w:p>
    <w:p w14:paraId="2215F9A2" w14:textId="77777777" w:rsidR="00EC09B5" w:rsidRPr="0031152A" w:rsidRDefault="00EC09B5" w:rsidP="0017466E">
      <w:pPr>
        <w:jc w:val="both"/>
        <w:rPr>
          <w:rFonts w:ascii="Arial Narrow" w:hAnsi="Arial Narrow" w:cs="Times New Roman"/>
          <w:i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 xml:space="preserve">Влияние на течение беременности, послеродовые и перинатальные состояния </w:t>
      </w:r>
    </w:p>
    <w:p w14:paraId="3829732B" w14:textId="77777777" w:rsidR="001E6E7F" w:rsidRPr="0031152A" w:rsidRDefault="00EC09B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аномалии развития плода; </w:t>
      </w:r>
    </w:p>
    <w:p w14:paraId="58DE901E" w14:textId="77777777" w:rsidR="001E6E7F" w:rsidRPr="0031152A" w:rsidRDefault="00EC09B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преждевременное прерывание беременности; </w:t>
      </w:r>
    </w:p>
    <w:p w14:paraId="5EC014EA" w14:textId="28657FA4" w:rsidR="005A3F36" w:rsidRPr="0031152A" w:rsidRDefault="00EC09B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lastRenderedPageBreak/>
        <w:t>очень редко</w:t>
      </w:r>
      <w:r w:rsidRPr="0031152A">
        <w:rPr>
          <w:rFonts w:ascii="Arial Narrow" w:hAnsi="Arial Narrow" w:cs="Times New Roman"/>
          <w:sz w:val="28"/>
          <w:szCs w:val="28"/>
        </w:rPr>
        <w:t>: гибель плода.</w:t>
      </w:r>
    </w:p>
    <w:p w14:paraId="4639646A" w14:textId="77777777" w:rsidR="00EC09B5" w:rsidRPr="0031152A" w:rsidRDefault="00EC09B5" w:rsidP="0017466E">
      <w:pPr>
        <w:jc w:val="both"/>
        <w:rPr>
          <w:rFonts w:ascii="Arial Narrow" w:hAnsi="Arial Narrow" w:cs="Times New Roman"/>
          <w:i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 xml:space="preserve">Нарушения со стороны половых органов и молочной железы </w:t>
      </w:r>
    </w:p>
    <w:p w14:paraId="3C1AC8C0" w14:textId="22CE0170" w:rsidR="00EC09B5" w:rsidRPr="0031152A" w:rsidRDefault="00EC09B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>: вагинит и изъязвление слизистой оболочки влагалища;</w:t>
      </w:r>
    </w:p>
    <w:p w14:paraId="26E7F7C2" w14:textId="6C9FC2CC" w:rsidR="00B70D46" w:rsidRPr="0031152A" w:rsidRDefault="00EC09B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редко</w:t>
      </w:r>
      <w:r w:rsidRPr="0031152A">
        <w:rPr>
          <w:rFonts w:ascii="Arial Narrow" w:hAnsi="Arial Narrow" w:cs="Times New Roman"/>
          <w:sz w:val="28"/>
          <w:szCs w:val="28"/>
        </w:rPr>
        <w:t>: прех</w:t>
      </w:r>
      <w:r w:rsidR="001E6E7F" w:rsidRPr="0031152A">
        <w:rPr>
          <w:rFonts w:ascii="Arial Narrow" w:hAnsi="Arial Narrow" w:cs="Times New Roman"/>
          <w:sz w:val="28"/>
          <w:szCs w:val="28"/>
        </w:rPr>
        <w:t xml:space="preserve">одящая </w:t>
      </w:r>
      <w:proofErr w:type="spellStart"/>
      <w:r w:rsidR="001E6E7F" w:rsidRPr="0031152A">
        <w:rPr>
          <w:rFonts w:ascii="Arial Narrow" w:hAnsi="Arial Narrow" w:cs="Times New Roman"/>
          <w:sz w:val="28"/>
          <w:szCs w:val="28"/>
        </w:rPr>
        <w:t>олигоспермия</w:t>
      </w:r>
      <w:proofErr w:type="spellEnd"/>
      <w:r w:rsidR="001E6E7F" w:rsidRPr="0031152A">
        <w:rPr>
          <w:rFonts w:ascii="Arial Narrow" w:hAnsi="Arial Narrow" w:cs="Times New Roman"/>
          <w:sz w:val="28"/>
          <w:szCs w:val="28"/>
        </w:rPr>
        <w:t xml:space="preserve">, преходящие </w:t>
      </w:r>
      <w:r w:rsidRPr="0031152A">
        <w:rPr>
          <w:rFonts w:ascii="Arial Narrow" w:hAnsi="Arial Narrow" w:cs="Times New Roman"/>
          <w:sz w:val="28"/>
          <w:szCs w:val="28"/>
        </w:rPr>
        <w:t xml:space="preserve">нарушения менструального цикла; </w:t>
      </w:r>
      <w:r w:rsidRPr="0031152A">
        <w:rPr>
          <w:rFonts w:ascii="Arial Narrow" w:hAnsi="Arial Narrow" w:cs="Times New Roman"/>
          <w:sz w:val="28"/>
          <w:szCs w:val="28"/>
        </w:rPr>
        <w:br/>
      </w:r>
      <w:r w:rsidRPr="0031152A">
        <w:rPr>
          <w:rFonts w:ascii="Arial Narrow" w:hAnsi="Arial Narrow" w:cs="Times New Roman"/>
          <w:i/>
          <w:sz w:val="28"/>
          <w:szCs w:val="28"/>
        </w:rPr>
        <w:t>очень редко</w:t>
      </w:r>
      <w:r w:rsidRPr="0031152A">
        <w:rPr>
          <w:rFonts w:ascii="Arial Narrow" w:hAnsi="Arial Narrow" w:cs="Times New Roman"/>
          <w:sz w:val="28"/>
          <w:szCs w:val="28"/>
        </w:rPr>
        <w:t xml:space="preserve">: нарушения сперматогенеза/овогенеза* импотенция, бесплодие*, потеря либидо, преходящая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олигоспермия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</w:t>
      </w:r>
      <w:r w:rsidR="00003948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>патологические</w:t>
      </w:r>
      <w:r w:rsidR="00B70D46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 xml:space="preserve">влагалищные выделения, нарушения менструального цикла, гинекомастия; </w:t>
      </w:r>
    </w:p>
    <w:p w14:paraId="5419F1BD" w14:textId="2C18A478" w:rsidR="00EC09B5" w:rsidRPr="0031152A" w:rsidRDefault="00EC09B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частота неизвестна</w:t>
      </w:r>
      <w:r w:rsidRPr="0031152A">
        <w:rPr>
          <w:rFonts w:ascii="Arial Narrow" w:hAnsi="Arial Narrow" w:cs="Times New Roman"/>
          <w:sz w:val="28"/>
          <w:szCs w:val="28"/>
        </w:rPr>
        <w:t>: урогенитальная дисфункция.</w:t>
      </w:r>
    </w:p>
    <w:p w14:paraId="486A6503" w14:textId="10C43AFA" w:rsidR="00B70D46" w:rsidRPr="0031152A" w:rsidRDefault="00B70D46" w:rsidP="0017466E">
      <w:pPr>
        <w:jc w:val="both"/>
        <w:rPr>
          <w:rFonts w:ascii="Arial Narrow" w:hAnsi="Arial Narrow" w:cs="Times New Roman"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>Общие расстройства и нарушения в месте введения</w:t>
      </w:r>
    </w:p>
    <w:p w14:paraId="410DE370" w14:textId="77777777" w:rsidR="00B70D46" w:rsidRPr="0031152A" w:rsidRDefault="00B70D4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очень</w:t>
      </w:r>
      <w:r w:rsidRPr="0031152A">
        <w:rPr>
          <w:rFonts w:ascii="Arial Narrow" w:hAnsi="Arial Narrow" w:cs="Times New Roman"/>
          <w:i/>
          <w:sz w:val="28"/>
          <w:szCs w:val="28"/>
        </w:rPr>
        <w:tab/>
        <w:t>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повышенная утомляемость, недомогание; </w:t>
      </w:r>
    </w:p>
    <w:p w14:paraId="09A361EC" w14:textId="77777777" w:rsidR="00B70D46" w:rsidRPr="0031152A" w:rsidRDefault="00B70D4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нечасто</w:t>
      </w:r>
      <w:r w:rsidRPr="0031152A">
        <w:rPr>
          <w:rFonts w:ascii="Arial Narrow" w:hAnsi="Arial Narrow" w:cs="Times New Roman"/>
          <w:sz w:val="28"/>
          <w:szCs w:val="28"/>
        </w:rPr>
        <w:t xml:space="preserve">: лихорадка; </w:t>
      </w:r>
    </w:p>
    <w:p w14:paraId="023F0197" w14:textId="4CDB06DE" w:rsidR="00B70D46" w:rsidRPr="0031152A" w:rsidRDefault="00B70D4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>частота неизвестна</w:t>
      </w:r>
      <w:r w:rsidRPr="0031152A">
        <w:rPr>
          <w:rFonts w:ascii="Arial Narrow" w:hAnsi="Arial Narrow" w:cs="Times New Roman"/>
          <w:sz w:val="28"/>
          <w:szCs w:val="28"/>
        </w:rPr>
        <w:t>: боль в груди, озноб.</w:t>
      </w:r>
    </w:p>
    <w:p w14:paraId="33109397" w14:textId="77777777" w:rsidR="001E6E7F" w:rsidRPr="0031152A" w:rsidRDefault="00B70D4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* см. раздел «Особые указания» </w:t>
      </w:r>
    </w:p>
    <w:p w14:paraId="5A839004" w14:textId="1BA96976" w:rsidR="007745FB" w:rsidRPr="0031152A" w:rsidRDefault="001E6E7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** </w:t>
      </w:r>
      <w:r w:rsidR="00B70D46" w:rsidRPr="0031152A">
        <w:rPr>
          <w:rFonts w:ascii="Arial Narrow" w:hAnsi="Arial Narrow" w:cs="Times New Roman"/>
          <w:sz w:val="28"/>
          <w:szCs w:val="28"/>
        </w:rPr>
        <w:t>описано при применении метотрексата у пациентов с основным ревматологическим заболеванием.</w:t>
      </w:r>
    </w:p>
    <w:p w14:paraId="18E25308" w14:textId="77777777" w:rsidR="0017466E" w:rsidRPr="0031152A" w:rsidRDefault="0017466E" w:rsidP="001866C7">
      <w:pPr>
        <w:tabs>
          <w:tab w:val="center" w:pos="2313"/>
        </w:tabs>
        <w:spacing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6B2F72A2" w14:textId="673C6322" w:rsidR="001E2002" w:rsidRPr="0031152A" w:rsidRDefault="004F08DE" w:rsidP="0017466E">
      <w:pPr>
        <w:tabs>
          <w:tab w:val="center" w:pos="2313"/>
        </w:tabs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ПЕРЕДОЗИРОВКА</w:t>
      </w:r>
    </w:p>
    <w:p w14:paraId="5432D1F9" w14:textId="3248775C" w:rsidR="001E2002" w:rsidRPr="0031152A" w:rsidRDefault="001E2002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Исходя из пострегистрационных данных, передозировка метотрексатом обычно возникла после перорального использования, однако может происходить и при внутривенном или внутримышечном введении.</w:t>
      </w:r>
    </w:p>
    <w:p w14:paraId="2117DCEA" w14:textId="23E41178" w:rsidR="00BE1E13" w:rsidRPr="0031152A" w:rsidRDefault="00BE1E13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В сообщениях о пероральной передозировк</w:t>
      </w:r>
      <w:r w:rsidR="00A20364" w:rsidRPr="0031152A">
        <w:rPr>
          <w:rFonts w:ascii="Arial Narrow" w:hAnsi="Arial Narrow" w:cs="Times New Roman"/>
          <w:sz w:val="28"/>
          <w:szCs w:val="28"/>
        </w:rPr>
        <w:t>е сообщалось о случайном приеме</w:t>
      </w:r>
      <w:r w:rsidRPr="0031152A">
        <w:rPr>
          <w:rFonts w:ascii="Arial Narrow" w:hAnsi="Arial Narrow" w:cs="Times New Roman"/>
          <w:sz w:val="28"/>
          <w:szCs w:val="28"/>
        </w:rPr>
        <w:t xml:space="preserve"> недельной дозы ежедневно (общая доза или разделенная на несколько однократных доз).</w:t>
      </w:r>
    </w:p>
    <w:p w14:paraId="03E1ED4A" w14:textId="7742954D" w:rsidR="00BE1E13" w:rsidRPr="0031152A" w:rsidRDefault="00BE1E13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>Симптомы:</w:t>
      </w:r>
      <w:r w:rsidRPr="0031152A">
        <w:rPr>
          <w:rFonts w:ascii="Arial Narrow" w:hAnsi="Arial Narrow" w:cs="Times New Roman"/>
          <w:sz w:val="28"/>
          <w:szCs w:val="28"/>
        </w:rPr>
        <w:t xml:space="preserve"> главным образом наблюдаются симптомы, связанные с угнетением системы кроветворения и со стороны пищеварительной системы (лейкопения, тромбоцитопения, анемия,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панцитопения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нейтропения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миелосупрессия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мукозит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 стоматит, язвы в ротовой полости, тошнота, рвота</w:t>
      </w:r>
      <w:r w:rsidR="00A20364" w:rsidRPr="0031152A">
        <w:rPr>
          <w:rFonts w:ascii="Arial Narrow" w:hAnsi="Arial Narrow" w:cs="Times New Roman"/>
          <w:sz w:val="28"/>
          <w:szCs w:val="28"/>
        </w:rPr>
        <w:t>, изъязвления и кровотечения в ЖКТ</w:t>
      </w:r>
      <w:r w:rsidRPr="0031152A">
        <w:rPr>
          <w:rFonts w:ascii="Arial Narrow" w:hAnsi="Arial Narrow" w:cs="Times New Roman"/>
          <w:sz w:val="28"/>
          <w:szCs w:val="28"/>
        </w:rPr>
        <w:t>). В некоторых случаях симптомов токсичности не было.</w:t>
      </w:r>
    </w:p>
    <w:p w14:paraId="0117AA03" w14:textId="1F0C729B" w:rsidR="00BE1E13" w:rsidRPr="0031152A" w:rsidRDefault="00BE1E13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Также имеются сообщения о летальном исходе в результате передозировки. В этих случаях дополнительно сообщалось о сепсисе, септическом шоке, почечной недостаточности 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апластической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анемии.</w:t>
      </w:r>
    </w:p>
    <w:p w14:paraId="6C6C5F25" w14:textId="77777777" w:rsidR="00BE1E13" w:rsidRPr="0031152A" w:rsidRDefault="00BE1E13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  <w:u w:val="single" w:color="000000"/>
        </w:rPr>
        <w:t>Лечение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>:</w:t>
      </w:r>
      <w:r w:rsidRPr="0031152A">
        <w:rPr>
          <w:rFonts w:ascii="Arial Narrow" w:hAnsi="Arial Narrow" w:cs="Times New Roman"/>
          <w:sz w:val="28"/>
          <w:szCs w:val="28"/>
        </w:rPr>
        <w:t xml:space="preserve"> специфическим антидотом метотрексата является кальция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фолинат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.</w:t>
      </w:r>
    </w:p>
    <w:p w14:paraId="148AFE16" w14:textId="77777777" w:rsidR="00BE1E13" w:rsidRPr="0031152A" w:rsidRDefault="00BE1E13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Он нейтрализует неблагоприятные токсические эффекты.</w:t>
      </w:r>
    </w:p>
    <w:p w14:paraId="33425E58" w14:textId="77777777" w:rsidR="00BE1E13" w:rsidRPr="0031152A" w:rsidRDefault="00BE1E13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 случайной передозировке не </w:t>
      </w:r>
      <w:proofErr w:type="gramStart"/>
      <w:r w:rsidRPr="0031152A">
        <w:rPr>
          <w:rFonts w:ascii="Arial Narrow" w:hAnsi="Arial Narrow" w:cs="Times New Roman"/>
          <w:sz w:val="28"/>
          <w:szCs w:val="28"/>
        </w:rPr>
        <w:t>позже</w:t>
      </w:r>
      <w:proofErr w:type="gramEnd"/>
      <w:r w:rsidRPr="0031152A">
        <w:rPr>
          <w:rFonts w:ascii="Arial Narrow" w:hAnsi="Arial Narrow" w:cs="Times New Roman"/>
          <w:sz w:val="28"/>
          <w:szCs w:val="28"/>
        </w:rPr>
        <w:t xml:space="preserve"> чем через 4-5 ч после применения метотрексата вводят кальция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фолинат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(внутривенно или внутримышечно) в дозе, равной или превышающей дозу метотрексата. Введение кальция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фолината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продолжают до снижения концентрации метотрексата в сыворотке крови ниже 10 ммоль/л.</w:t>
      </w:r>
    </w:p>
    <w:p w14:paraId="5A9CB19B" w14:textId="2107345A" w:rsidR="00E513E6" w:rsidRPr="0031152A" w:rsidRDefault="00BE1E13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При значительной передозировке может потребоваться гидратация организма и ощелачивание мочи (</w:t>
      </w:r>
      <w:r w:rsidR="00E513E6" w:rsidRPr="0031152A">
        <w:rPr>
          <w:rFonts w:ascii="Arial Narrow" w:hAnsi="Arial Narrow" w:cs="Times New Roman"/>
          <w:sz w:val="28"/>
          <w:szCs w:val="28"/>
        </w:rPr>
        <w:t>р</w:t>
      </w:r>
      <w:r w:rsidRPr="0031152A">
        <w:rPr>
          <w:rFonts w:ascii="Arial Narrow" w:hAnsi="Arial Narrow" w:cs="Times New Roman"/>
          <w:sz w:val="28"/>
          <w:szCs w:val="28"/>
        </w:rPr>
        <w:t xml:space="preserve">Н более 7) для предотвращения выпадения осадка метотрексата и/или его метаболитов в почечных канальцах. Гемодиализ 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перитонеальный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диализ не улучшают элиминации метотрексата. Обеспечить эффективный клиренс метотрексата позволяет интенсивный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интермит</w:t>
      </w:r>
      <w:r w:rsidR="00A20364" w:rsidRPr="0031152A">
        <w:rPr>
          <w:rFonts w:ascii="Arial Narrow" w:hAnsi="Arial Narrow" w:cs="Times New Roman"/>
          <w:sz w:val="28"/>
          <w:szCs w:val="28"/>
        </w:rPr>
        <w:t>т</w:t>
      </w:r>
      <w:r w:rsidRPr="0031152A">
        <w:rPr>
          <w:rFonts w:ascii="Arial Narrow" w:hAnsi="Arial Narrow" w:cs="Times New Roman"/>
          <w:sz w:val="28"/>
          <w:szCs w:val="28"/>
        </w:rPr>
        <w:t>ирующий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гемодиализ с использованием высокопроницаемых</w:t>
      </w:r>
      <w:r w:rsidR="00A20364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>(</w:t>
      </w:r>
      <w:r w:rsidR="00E513E6" w:rsidRPr="0031152A">
        <w:rPr>
          <w:rFonts w:ascii="Arial Narrow" w:hAnsi="Arial Narrow" w:cs="Times New Roman"/>
          <w:sz w:val="28"/>
          <w:szCs w:val="28"/>
        </w:rPr>
        <w:t>«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high-flux</w:t>
      </w:r>
      <w:proofErr w:type="spellEnd"/>
      <w:r w:rsidR="00E513E6" w:rsidRPr="0031152A">
        <w:rPr>
          <w:rFonts w:ascii="Arial Narrow" w:hAnsi="Arial Narrow" w:cs="Times New Roman"/>
          <w:sz w:val="28"/>
          <w:szCs w:val="28"/>
        </w:rPr>
        <w:t>»</w:t>
      </w:r>
      <w:r w:rsidRPr="0031152A">
        <w:rPr>
          <w:rFonts w:ascii="Arial Narrow" w:hAnsi="Arial Narrow" w:cs="Times New Roman"/>
          <w:sz w:val="28"/>
          <w:szCs w:val="28"/>
        </w:rPr>
        <w:t>) диализаторов.</w:t>
      </w:r>
    </w:p>
    <w:p w14:paraId="3FFDDB26" w14:textId="77777777" w:rsidR="0017466E" w:rsidRPr="0031152A" w:rsidRDefault="0017466E" w:rsidP="001866C7">
      <w:pPr>
        <w:spacing w:after="114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38719718" w14:textId="5C2C7543" w:rsidR="00E513E6" w:rsidRPr="0031152A" w:rsidRDefault="004F08DE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ВЗАИМОДЕЙСТВИЕ С</w:t>
      </w:r>
      <w:r w:rsidR="00E513E6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ДРУГИМИ</w:t>
      </w:r>
      <w:r w:rsidR="00E513E6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ЛЕКАРСТВЕННЫМИ</w:t>
      </w:r>
      <w:r w:rsidR="00E513E6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СРЕДСТВАМИ</w:t>
      </w:r>
    </w:p>
    <w:p w14:paraId="5704232D" w14:textId="77777777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Вероятность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гепатотоксичного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действия метотрексата возрастает в случае регулярного употребления </w:t>
      </w:r>
      <w:r w:rsidRPr="0031152A">
        <w:rPr>
          <w:rFonts w:ascii="Arial Narrow" w:hAnsi="Arial Narrow" w:cs="Times New Roman"/>
          <w:i/>
          <w:sz w:val="28"/>
          <w:szCs w:val="28"/>
        </w:rPr>
        <w:t>алкоголя</w:t>
      </w:r>
      <w:r w:rsidRPr="0031152A">
        <w:rPr>
          <w:rFonts w:ascii="Arial Narrow" w:hAnsi="Arial Narrow" w:cs="Times New Roman"/>
          <w:sz w:val="28"/>
          <w:szCs w:val="28"/>
        </w:rPr>
        <w:t xml:space="preserve"> и сопутствующего применения других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гепатотоксичных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препаратов (например,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азатиоприн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лефлуномид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сульфасалазин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ретиноиды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). Пациенты, дополнительно получающие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гепатотоксичные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лекарственные препараты, должны находиться под тщательным наблюдением. Во время лечения метотрексатом следует исключить употребление алкоголя.</w:t>
      </w:r>
    </w:p>
    <w:p w14:paraId="54C657E1" w14:textId="5241D250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 комбинированной терапии метотрексатом и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лефлуномидом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возрастает риск развития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панцитопении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.</w:t>
      </w:r>
    </w:p>
    <w:p w14:paraId="5826271B" w14:textId="0054BCB6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 xml:space="preserve">Пенициллины, ципрофлоксацин,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цефалотин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гликопептиды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 xml:space="preserve"> и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сульфонамиды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могут снижать почечный клиренс метотрексата, вследствие чего может повышаться его концентрация в плазме крови и усиливаться токсическое действие на систему кроветворения и ЖТ.</w:t>
      </w:r>
    </w:p>
    <w:p w14:paraId="51EF4E1E" w14:textId="6B2FD3B1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Пробенеци</w:t>
      </w:r>
      <w:r w:rsidR="00A05076" w:rsidRPr="0031152A">
        <w:rPr>
          <w:rFonts w:ascii="Arial Narrow" w:hAnsi="Arial Narrow" w:cs="Times New Roman"/>
          <w:i/>
          <w:sz w:val="28"/>
          <w:szCs w:val="28"/>
        </w:rPr>
        <w:t>д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слабые органические кислоты</w:t>
      </w:r>
      <w:r w:rsidRPr="0031152A">
        <w:rPr>
          <w:rFonts w:ascii="Arial Narrow" w:hAnsi="Arial Narrow" w:cs="Times New Roman"/>
          <w:sz w:val="28"/>
          <w:szCs w:val="28"/>
        </w:rPr>
        <w:t xml:space="preserve"> (</w:t>
      </w:r>
      <w:r w:rsidRPr="0031152A">
        <w:rPr>
          <w:rFonts w:ascii="Arial Narrow" w:hAnsi="Arial Narrow" w:cs="Times New Roman"/>
          <w:i/>
          <w:sz w:val="28"/>
          <w:szCs w:val="28"/>
        </w:rPr>
        <w:t xml:space="preserve">например, петлевые </w:t>
      </w:r>
      <w:r w:rsidR="00A05076" w:rsidRPr="0031152A">
        <w:rPr>
          <w:rFonts w:ascii="Arial Narrow" w:hAnsi="Arial Narrow" w:cs="Times New Roman"/>
          <w:i/>
          <w:sz w:val="28"/>
          <w:szCs w:val="28"/>
        </w:rPr>
        <w:t>д</w:t>
      </w:r>
      <w:r w:rsidRPr="0031152A">
        <w:rPr>
          <w:rFonts w:ascii="Arial Narrow" w:hAnsi="Arial Narrow" w:cs="Times New Roman"/>
          <w:i/>
          <w:sz w:val="28"/>
          <w:szCs w:val="28"/>
        </w:rPr>
        <w:t>иуретики</w:t>
      </w:r>
      <w:r w:rsidRPr="0031152A">
        <w:rPr>
          <w:rFonts w:ascii="Arial Narrow" w:hAnsi="Arial Narrow" w:cs="Times New Roman"/>
          <w:sz w:val="28"/>
          <w:szCs w:val="28"/>
        </w:rPr>
        <w:t xml:space="preserve">) </w:t>
      </w:r>
      <w:r w:rsidRPr="0031152A">
        <w:rPr>
          <w:rFonts w:ascii="Arial Narrow" w:hAnsi="Arial Narrow" w:cs="Times New Roman"/>
          <w:i/>
          <w:sz w:val="28"/>
          <w:szCs w:val="28"/>
        </w:rPr>
        <w:t>и пиразолы (фе</w:t>
      </w:r>
      <w:r w:rsidR="006C7703" w:rsidRPr="0031152A">
        <w:rPr>
          <w:rFonts w:ascii="Arial Narrow" w:hAnsi="Arial Narrow" w:cs="Times New Roman"/>
          <w:i/>
          <w:sz w:val="28"/>
          <w:szCs w:val="28"/>
        </w:rPr>
        <w:t>н</w:t>
      </w:r>
      <w:r w:rsidRPr="0031152A">
        <w:rPr>
          <w:rFonts w:ascii="Arial Narrow" w:hAnsi="Arial Narrow" w:cs="Times New Roman"/>
          <w:i/>
          <w:sz w:val="28"/>
          <w:szCs w:val="28"/>
        </w:rPr>
        <w:t>и</w:t>
      </w:r>
      <w:r w:rsidR="006C7703" w:rsidRPr="0031152A">
        <w:rPr>
          <w:rFonts w:ascii="Arial Narrow" w:hAnsi="Arial Narrow" w:cs="Times New Roman"/>
          <w:i/>
          <w:sz w:val="28"/>
          <w:szCs w:val="28"/>
        </w:rPr>
        <w:t>л</w:t>
      </w:r>
      <w:r w:rsidRPr="0031152A">
        <w:rPr>
          <w:rFonts w:ascii="Arial Narrow" w:hAnsi="Arial Narrow" w:cs="Times New Roman"/>
          <w:i/>
          <w:sz w:val="28"/>
          <w:szCs w:val="28"/>
        </w:rPr>
        <w:t>бутазон)</w:t>
      </w:r>
      <w:r w:rsidRPr="0031152A">
        <w:rPr>
          <w:rFonts w:ascii="Arial Narrow" w:hAnsi="Arial Narrow" w:cs="Times New Roman"/>
          <w:sz w:val="28"/>
          <w:szCs w:val="28"/>
        </w:rPr>
        <w:t xml:space="preserve"> могут замедлять элиминацию метотрексата, вследствие чего может повышаться его концентрация в плазме крови и усиливаться гематологическая токсичность.</w:t>
      </w:r>
    </w:p>
    <w:p w14:paraId="6494A765" w14:textId="77777777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i/>
          <w:sz w:val="28"/>
          <w:szCs w:val="28"/>
        </w:rPr>
        <w:t xml:space="preserve">Болезнь-модифицирующие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антиревматические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 xml:space="preserve"> препараты (БМАРП) и нестероидные противовоспалительные препараты (НПВП)</w:t>
      </w:r>
      <w:r w:rsidRPr="0031152A">
        <w:rPr>
          <w:rFonts w:ascii="Arial Narrow" w:hAnsi="Arial Narrow" w:cs="Times New Roman"/>
          <w:sz w:val="28"/>
          <w:szCs w:val="28"/>
        </w:rPr>
        <w:t xml:space="preserve"> не следует применять перед или во время лечения высокими дозами метотрексата. Нестероидные противовоспалительные препараты (НПВП), включая салициловую кислоту, снижают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канальцевую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секрецию метотрексата и могут увеличивать его токсичность. Следует с осторожностью применять НПВП и низкие дозы метотрексата.</w:t>
      </w:r>
    </w:p>
    <w:p w14:paraId="35E6A702" w14:textId="77777777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Сообщалось о связанных с сочетанным применением НПВП серьезных нежелательных реакциях, в том числе с летальным исходом, таких как внезапное стойкое подавление функции костного мозга,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апластическая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анемия и желудочно-кишечная токсичность, особенно после приема больших доз метотрексата.</w:t>
      </w:r>
    </w:p>
    <w:p w14:paraId="6CA1BEFB" w14:textId="77777777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При наличии факторов риска, таких как нарушение функции почек, применение НПВП одновременно с метотрексатом не рекомендуется.</w:t>
      </w:r>
    </w:p>
    <w:p w14:paraId="1428996C" w14:textId="542718A9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Токсичность метотрексата при совместном применении с другими базовыми противоревматическими препаратами (например, </w:t>
      </w:r>
      <w:r w:rsidRPr="0031152A">
        <w:rPr>
          <w:rFonts w:ascii="Arial Narrow" w:hAnsi="Arial Narrow" w:cs="Times New Roman"/>
          <w:i/>
          <w:sz w:val="28"/>
          <w:szCs w:val="28"/>
        </w:rPr>
        <w:t>соединения золота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пеницилламин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гидроксихлорохин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сульфасалазин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аза</w:t>
      </w:r>
      <w:r w:rsidR="006C7703" w:rsidRPr="0031152A">
        <w:rPr>
          <w:rFonts w:ascii="Arial Narrow" w:hAnsi="Arial Narrow" w:cs="Times New Roman"/>
          <w:i/>
          <w:sz w:val="28"/>
          <w:szCs w:val="28"/>
        </w:rPr>
        <w:t>ти</w:t>
      </w:r>
      <w:r w:rsidRPr="0031152A">
        <w:rPr>
          <w:rFonts w:ascii="Arial Narrow" w:hAnsi="Arial Narrow" w:cs="Times New Roman"/>
          <w:i/>
          <w:sz w:val="28"/>
          <w:szCs w:val="28"/>
        </w:rPr>
        <w:t>оприн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="006C7703" w:rsidRPr="0031152A">
        <w:rPr>
          <w:rFonts w:ascii="Arial Narrow" w:hAnsi="Arial Narrow" w:cs="Times New Roman"/>
          <w:i/>
          <w:sz w:val="28"/>
          <w:szCs w:val="28"/>
        </w:rPr>
        <w:t>циклоспорин</w:t>
      </w:r>
      <w:r w:rsidRPr="0031152A">
        <w:rPr>
          <w:rFonts w:ascii="Arial Narrow" w:hAnsi="Arial Narrow" w:cs="Times New Roman"/>
          <w:sz w:val="28"/>
          <w:szCs w:val="28"/>
        </w:rPr>
        <w:t>) не изучалась, и усиление токсического действия метот</w:t>
      </w:r>
      <w:r w:rsidR="00A20364" w:rsidRPr="0031152A">
        <w:rPr>
          <w:rFonts w:ascii="Arial Narrow" w:hAnsi="Arial Narrow" w:cs="Times New Roman"/>
          <w:sz w:val="28"/>
          <w:szCs w:val="28"/>
        </w:rPr>
        <w:t>рексата не может быть исключено</w:t>
      </w:r>
      <w:r w:rsidRPr="0031152A">
        <w:rPr>
          <w:rFonts w:ascii="Arial Narrow" w:hAnsi="Arial Narrow" w:cs="Times New Roman"/>
          <w:sz w:val="28"/>
          <w:szCs w:val="28"/>
        </w:rPr>
        <w:t xml:space="preserve">. Такие пероральные антибиотики, как </w:t>
      </w:r>
      <w:r w:rsidRPr="0031152A">
        <w:rPr>
          <w:rFonts w:ascii="Arial Narrow" w:hAnsi="Arial Narrow" w:cs="Times New Roman"/>
          <w:i/>
          <w:sz w:val="28"/>
          <w:szCs w:val="28"/>
        </w:rPr>
        <w:t>тетрациклины,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хлорамфеникол</w:t>
      </w:r>
      <w:r w:rsidRPr="0031152A">
        <w:rPr>
          <w:rFonts w:ascii="Arial Narrow" w:hAnsi="Arial Narrow" w:cs="Times New Roman"/>
          <w:sz w:val="28"/>
          <w:szCs w:val="28"/>
        </w:rPr>
        <w:t xml:space="preserve"> и не всасываемые в ЖКТ антибиотики широкого спектра действия могут снижать всасывание метотрексата в кишечнике или влиять на печеночно-кишечную циркуляцию посредством ингибирования микрофлоры кишечника и метаболизма метотрексата бактериями.</w:t>
      </w:r>
    </w:p>
    <w:p w14:paraId="4A2BBF11" w14:textId="7091B504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В случае предварительного лечения лекарственными препаратами, которые могут оказывать неблагоприятное действие на костный мозг (например, </w:t>
      </w:r>
      <w:r w:rsidRPr="0031152A">
        <w:rPr>
          <w:rFonts w:ascii="Arial Narrow" w:hAnsi="Arial Narrow" w:cs="Times New Roman"/>
          <w:i/>
          <w:sz w:val="28"/>
          <w:szCs w:val="28"/>
        </w:rPr>
        <w:t xml:space="preserve">производными амидопирина, фенитоином,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цитостатиками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сульфонамидами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триметопримом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>/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сульфаметоксазолом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 xml:space="preserve">, хлорамфениколом,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пириметамином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), следует учитывать возможность тяжелого нарушения функции кроветворения во время лечения метотрексатом. Описано развитие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панцитопении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при использовании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 xml:space="preserve">метотрексата в сочетании с </w:t>
      </w:r>
      <w:r w:rsidRPr="0031152A">
        <w:rPr>
          <w:rFonts w:ascii="Arial Narrow" w:hAnsi="Arial Narrow" w:cs="Times New Roman"/>
          <w:i/>
          <w:sz w:val="28"/>
          <w:szCs w:val="28"/>
        </w:rPr>
        <w:t>ко</w:t>
      </w:r>
      <w:r w:rsidR="00A20364" w:rsidRPr="0031152A">
        <w:rPr>
          <w:rFonts w:ascii="Arial Narrow" w:hAnsi="Arial Narrow" w:cs="Times New Roman"/>
          <w:i/>
          <w:sz w:val="28"/>
          <w:szCs w:val="28"/>
        </w:rPr>
        <w:t>-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тримоксазолом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или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пириметамином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вероятно вследствие аддитивного ингибирования редуктазы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дигидрофолиевой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кислоты из-за взаимодействия этих веществ и метотрексата.</w:t>
      </w:r>
    </w:p>
    <w:p w14:paraId="0B4DCEDD" w14:textId="1D3A7562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 сопутствующей терапии препаратами, </w:t>
      </w:r>
      <w:r w:rsidR="00D6227E" w:rsidRPr="0031152A">
        <w:rPr>
          <w:rFonts w:ascii="Arial Narrow" w:hAnsi="Arial Narrow" w:cs="Times New Roman"/>
          <w:i/>
          <w:sz w:val="28"/>
          <w:szCs w:val="28"/>
        </w:rPr>
        <w:t>вызывающими</w:t>
      </w:r>
      <w:r w:rsidRPr="0031152A">
        <w:rPr>
          <w:rFonts w:ascii="Arial Narrow" w:hAnsi="Arial Narrow" w:cs="Times New Roman"/>
          <w:i/>
          <w:sz w:val="28"/>
          <w:szCs w:val="28"/>
        </w:rPr>
        <w:t xml:space="preserve"> </w:t>
      </w:r>
      <w:r w:rsidR="00D6227E" w:rsidRPr="0031152A">
        <w:rPr>
          <w:rFonts w:ascii="Arial Narrow" w:hAnsi="Arial Narrow" w:cs="Times New Roman"/>
          <w:i/>
          <w:sz w:val="28"/>
          <w:szCs w:val="28"/>
        </w:rPr>
        <w:t>д</w:t>
      </w:r>
      <w:r w:rsidRPr="0031152A">
        <w:rPr>
          <w:rFonts w:ascii="Arial Narrow" w:hAnsi="Arial Narrow" w:cs="Times New Roman"/>
          <w:i/>
          <w:sz w:val="28"/>
          <w:szCs w:val="28"/>
        </w:rPr>
        <w:t xml:space="preserve">ефицит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фолатов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(например,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сульфонамидами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триметопримом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>/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сульфаметоксазолом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), токсическое действие метотрексата может усиливаться. Поэтому препарат также следует использовать с особой ост</w:t>
      </w:r>
      <w:r w:rsidR="00D6227E" w:rsidRPr="0031152A">
        <w:rPr>
          <w:rFonts w:ascii="Arial Narrow" w:hAnsi="Arial Narrow" w:cs="Times New Roman"/>
          <w:sz w:val="28"/>
          <w:szCs w:val="28"/>
        </w:rPr>
        <w:t>о</w:t>
      </w:r>
      <w:r w:rsidRPr="0031152A">
        <w:rPr>
          <w:rFonts w:ascii="Arial Narrow" w:hAnsi="Arial Narrow" w:cs="Times New Roman"/>
          <w:sz w:val="28"/>
          <w:szCs w:val="28"/>
        </w:rPr>
        <w:t>рожностью при уже имеющемся дефиците фолиевой кислоты.</w:t>
      </w:r>
    </w:p>
    <w:p w14:paraId="4305A60A" w14:textId="77777777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Одновременное применение </w:t>
      </w:r>
      <w:r w:rsidRPr="0031152A">
        <w:rPr>
          <w:rFonts w:ascii="Arial Narrow" w:hAnsi="Arial Narrow" w:cs="Times New Roman"/>
          <w:i/>
          <w:sz w:val="28"/>
          <w:szCs w:val="28"/>
        </w:rPr>
        <w:t xml:space="preserve">непрямых антикоагулянтов </w:t>
      </w:r>
      <w:r w:rsidRPr="0031152A">
        <w:rPr>
          <w:rFonts w:ascii="Arial Narrow" w:hAnsi="Arial Narrow" w:cs="Times New Roman"/>
          <w:i/>
          <w:noProof/>
          <w:sz w:val="28"/>
          <w:szCs w:val="28"/>
        </w:rPr>
        <w:drawing>
          <wp:inline distT="0" distB="0" distL="0" distR="0" wp14:anchorId="192575B0" wp14:editId="4D2096BC">
            <wp:extent cx="77667" cy="82257"/>
            <wp:effectExtent l="0" t="0" r="0" b="0"/>
            <wp:docPr id="26049" name="Picture 26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9" name="Picture 260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8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гиполипидемических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 xml:space="preserve"> препаратов (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колестирамин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>)</w:t>
      </w:r>
      <w:r w:rsidRPr="0031152A">
        <w:rPr>
          <w:rFonts w:ascii="Arial Narrow" w:hAnsi="Arial Narrow" w:cs="Times New Roman"/>
          <w:sz w:val="28"/>
          <w:szCs w:val="28"/>
        </w:rPr>
        <w:t xml:space="preserve"> усиливает токсичность метотрексата.</w:t>
      </w:r>
    </w:p>
    <w:p w14:paraId="4ABF987C" w14:textId="03230EDD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Совместное применение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эритроцитарной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массы и метотрексата требует особого контроля состояния пациентов, поскольку возрастает риск повышения токсичности препарата вследствие высокой концентрации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метотрексатат</w:t>
      </w:r>
      <w:r w:rsidR="003B0CEA" w:rsidRPr="0031152A">
        <w:rPr>
          <w:rFonts w:ascii="Arial Narrow" w:hAnsi="Arial Narrow" w:cs="Times New Roman"/>
          <w:sz w:val="28"/>
          <w:szCs w:val="28"/>
        </w:rPr>
        <w:t>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в сыворотке крови.</w:t>
      </w:r>
    </w:p>
    <w:p w14:paraId="3349B87F" w14:textId="77777777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Повышает концентрацию мочевой кислоты в крови, поэтому при лечении пациентов с сопутствующей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гиперурикемией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подагрой может потребоваться коррекция дозы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противоподагрических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 xml:space="preserve"> средств</w:t>
      </w:r>
      <w:r w:rsidRPr="0031152A">
        <w:rPr>
          <w:rFonts w:ascii="Arial Narrow" w:hAnsi="Arial Narrow" w:cs="Times New Roman"/>
          <w:sz w:val="28"/>
          <w:szCs w:val="28"/>
        </w:rPr>
        <w:t xml:space="preserve"> (</w:t>
      </w:r>
      <w:r w:rsidRPr="0031152A">
        <w:rPr>
          <w:rFonts w:ascii="Arial Narrow" w:hAnsi="Arial Narrow" w:cs="Times New Roman"/>
          <w:i/>
          <w:sz w:val="28"/>
          <w:szCs w:val="28"/>
        </w:rPr>
        <w:t>аллопуринол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колхицин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сульфинпиразон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); применение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урикозурических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противоподагрических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лекарственных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средств</w:t>
      </w:r>
      <w:r w:rsidRPr="0031152A">
        <w:rPr>
          <w:rFonts w:ascii="Arial Narrow" w:hAnsi="Arial Narrow" w:cs="Times New Roman"/>
          <w:sz w:val="28"/>
          <w:szCs w:val="28"/>
        </w:rPr>
        <w:t xml:space="preserve"> может увеличивать риск развития нефропатии, связанной с повышенным образованием мочевой кислоты на фоне лечения метотрексатом (при необходимости одновременного применения предпочтительно применять аллопуринол).</w:t>
      </w:r>
    </w:p>
    <w:p w14:paraId="2E37A5BF" w14:textId="77777777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В случае одновременного применения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сульфасалазина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метотрексата действие последнего может потенцироваться вследствие ингибирования синтеза фолиевой кислоты.</w:t>
      </w:r>
    </w:p>
    <w:p w14:paraId="2732AB21" w14:textId="7AF9C651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 сочетанном применении метотрексата и </w:t>
      </w:r>
      <w:r w:rsidRPr="0031152A">
        <w:rPr>
          <w:rFonts w:ascii="Arial Narrow" w:hAnsi="Arial Narrow" w:cs="Times New Roman"/>
          <w:i/>
          <w:sz w:val="28"/>
          <w:szCs w:val="28"/>
        </w:rPr>
        <w:t>ингибиторов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протонной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помпы</w:t>
      </w:r>
      <w:r w:rsidRPr="0031152A">
        <w:rPr>
          <w:rFonts w:ascii="Arial Narrow" w:hAnsi="Arial Narrow" w:cs="Times New Roman"/>
          <w:sz w:val="28"/>
          <w:szCs w:val="28"/>
        </w:rPr>
        <w:t xml:space="preserve"> (например,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омепразола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</w:t>
      </w:r>
      <w:r w:rsidR="00D6227E" w:rsidRPr="0031152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пантопразола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или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лансопразола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) почечная элиминация метотрексата может задерживаться, а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пантопразол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может ингибировать почечную элиминацию метаболита 7-гидроксиметотрексата, что в одном случае сопровождалось развитием миалгии и тремора. Поэтому совместное применение ингибиторов протонной помпы с высокими дозами метотрексата следует исключить, особенно у пациентов с почечной недостаточностью.</w:t>
      </w:r>
    </w:p>
    <w:p w14:paraId="5DDBD47F" w14:textId="58B7BABA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В период лечения мето</w:t>
      </w:r>
      <w:r w:rsidR="00D6227E" w:rsidRPr="0031152A">
        <w:rPr>
          <w:rFonts w:ascii="Arial Narrow" w:hAnsi="Arial Narrow" w:cs="Times New Roman"/>
          <w:sz w:val="28"/>
          <w:szCs w:val="28"/>
        </w:rPr>
        <w:t>т</w:t>
      </w:r>
      <w:r w:rsidRPr="0031152A">
        <w:rPr>
          <w:rFonts w:ascii="Arial Narrow" w:hAnsi="Arial Narrow" w:cs="Times New Roman"/>
          <w:sz w:val="28"/>
          <w:szCs w:val="28"/>
        </w:rPr>
        <w:t xml:space="preserve">рексатом следует избегать чрезмерного употребления </w:t>
      </w:r>
      <w:r w:rsidRPr="0031152A">
        <w:rPr>
          <w:rFonts w:ascii="Arial Narrow" w:hAnsi="Arial Narrow" w:cs="Times New Roman"/>
          <w:i/>
          <w:sz w:val="28"/>
          <w:szCs w:val="28"/>
        </w:rPr>
        <w:t>напитков, содержащих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кофеин</w:t>
      </w:r>
      <w:r w:rsidRPr="0031152A">
        <w:rPr>
          <w:rFonts w:ascii="Arial Narrow" w:hAnsi="Arial Narrow" w:cs="Times New Roman"/>
          <w:sz w:val="28"/>
          <w:szCs w:val="28"/>
        </w:rPr>
        <w:t xml:space="preserve"> и </w:t>
      </w:r>
      <w:r w:rsidRPr="0031152A">
        <w:rPr>
          <w:rFonts w:ascii="Arial Narrow" w:hAnsi="Arial Narrow" w:cs="Times New Roman"/>
          <w:i/>
          <w:sz w:val="28"/>
          <w:szCs w:val="28"/>
        </w:rPr>
        <w:t>теофи</w:t>
      </w:r>
      <w:r w:rsidR="003B0CEA" w:rsidRPr="0031152A">
        <w:rPr>
          <w:rFonts w:ascii="Arial Narrow" w:hAnsi="Arial Narrow" w:cs="Times New Roman"/>
          <w:i/>
          <w:sz w:val="28"/>
          <w:szCs w:val="28"/>
        </w:rPr>
        <w:t>л</w:t>
      </w:r>
      <w:r w:rsidRPr="0031152A">
        <w:rPr>
          <w:rFonts w:ascii="Arial Narrow" w:hAnsi="Arial Narrow" w:cs="Times New Roman"/>
          <w:i/>
          <w:sz w:val="28"/>
          <w:szCs w:val="28"/>
        </w:rPr>
        <w:t>лин</w:t>
      </w:r>
      <w:r w:rsidRPr="0031152A">
        <w:rPr>
          <w:rFonts w:ascii="Arial Narrow" w:hAnsi="Arial Narrow" w:cs="Times New Roman"/>
          <w:sz w:val="28"/>
          <w:szCs w:val="28"/>
        </w:rPr>
        <w:t xml:space="preserve"> (кофе, сладкие напитки, содержащих кофеин, черный чай). Метотрексат снижает клиренс теофиллина.</w:t>
      </w:r>
    </w:p>
    <w:p w14:paraId="05DF9663" w14:textId="38C81F57" w:rsidR="00E513E6" w:rsidRPr="0031152A" w:rsidRDefault="00E513E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Необходимо принимать во внимание фармакокинетическое взаимодействие</w:t>
      </w:r>
      <w:r w:rsidR="00D6227E" w:rsidRPr="0031152A">
        <w:rPr>
          <w:rFonts w:ascii="Arial Narrow" w:hAnsi="Arial Narrow" w:cs="Times New Roman"/>
          <w:sz w:val="28"/>
          <w:szCs w:val="28"/>
        </w:rPr>
        <w:t xml:space="preserve"> между метотрексатом и </w:t>
      </w:r>
      <w:proofErr w:type="spellStart"/>
      <w:r w:rsidR="00D6227E" w:rsidRPr="0031152A">
        <w:rPr>
          <w:rFonts w:ascii="Arial Narrow" w:hAnsi="Arial Narrow" w:cs="Times New Roman"/>
          <w:i/>
          <w:sz w:val="28"/>
          <w:szCs w:val="28"/>
        </w:rPr>
        <w:t>флуклоксациллином</w:t>
      </w:r>
      <w:proofErr w:type="spellEnd"/>
      <w:r w:rsidR="00D6227E" w:rsidRPr="0031152A">
        <w:rPr>
          <w:rFonts w:ascii="Arial Narrow" w:hAnsi="Arial Narrow" w:cs="Times New Roman"/>
          <w:sz w:val="28"/>
          <w:szCs w:val="28"/>
        </w:rPr>
        <w:t xml:space="preserve"> и </w:t>
      </w:r>
      <w:r w:rsidR="00D6227E" w:rsidRPr="0031152A">
        <w:rPr>
          <w:rFonts w:ascii="Arial Narrow" w:hAnsi="Arial Narrow" w:cs="Times New Roman"/>
          <w:i/>
          <w:sz w:val="28"/>
          <w:szCs w:val="28"/>
        </w:rPr>
        <w:t>противоэ</w:t>
      </w:r>
      <w:r w:rsidR="00522367" w:rsidRPr="0031152A">
        <w:rPr>
          <w:rFonts w:ascii="Arial Narrow" w:hAnsi="Arial Narrow" w:cs="Times New Roman"/>
          <w:i/>
          <w:sz w:val="28"/>
          <w:szCs w:val="28"/>
        </w:rPr>
        <w:t>пилептическими препаратами</w:t>
      </w:r>
      <w:r w:rsidR="00522367" w:rsidRPr="0031152A">
        <w:rPr>
          <w:rFonts w:ascii="Arial Narrow" w:hAnsi="Arial Narrow" w:cs="Times New Roman"/>
          <w:sz w:val="28"/>
          <w:szCs w:val="28"/>
        </w:rPr>
        <w:t xml:space="preserve"> (снижается концентрация метотрексата в крови), </w:t>
      </w:r>
      <w:proofErr w:type="spellStart"/>
      <w:r w:rsidR="00522367" w:rsidRPr="0031152A">
        <w:rPr>
          <w:rFonts w:ascii="Arial Narrow" w:hAnsi="Arial Narrow" w:cs="Times New Roman"/>
          <w:i/>
          <w:sz w:val="28"/>
          <w:szCs w:val="28"/>
        </w:rPr>
        <w:t>фторурацилом</w:t>
      </w:r>
      <w:proofErr w:type="spellEnd"/>
      <w:r w:rsidR="00522367" w:rsidRPr="0031152A">
        <w:rPr>
          <w:rFonts w:ascii="Arial Narrow" w:hAnsi="Arial Narrow" w:cs="Times New Roman"/>
          <w:sz w:val="28"/>
          <w:szCs w:val="28"/>
        </w:rPr>
        <w:t xml:space="preserve"> (увеличивается период полувыведения </w:t>
      </w:r>
      <w:proofErr w:type="spellStart"/>
      <w:r w:rsidR="00522367" w:rsidRPr="0031152A">
        <w:rPr>
          <w:rFonts w:ascii="Arial Narrow" w:hAnsi="Arial Narrow" w:cs="Times New Roman"/>
          <w:sz w:val="28"/>
          <w:szCs w:val="28"/>
        </w:rPr>
        <w:t>фторурацила</w:t>
      </w:r>
      <w:proofErr w:type="spellEnd"/>
      <w:r w:rsidR="00522367" w:rsidRPr="0031152A">
        <w:rPr>
          <w:rFonts w:ascii="Arial Narrow" w:hAnsi="Arial Narrow" w:cs="Times New Roman"/>
          <w:sz w:val="28"/>
          <w:szCs w:val="28"/>
        </w:rPr>
        <w:t>).</w:t>
      </w:r>
    </w:p>
    <w:p w14:paraId="3DF32F57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В случае сочетанного применения с другими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цитостатиками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клиренс метотрексата может снижаться.</w:t>
      </w:r>
    </w:p>
    <w:p w14:paraId="4DCC8324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Лекарственные препараты и другие продукты, содержащие фолиевую или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фолиниевую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кислоты, в том числе поливитамины, содержащие фолиевую кислоту или ее производные, могут снижать эффективность терапии метотрексатом. Одновременно применение фолиевой кислоты или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фолиниевой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кислоты может снижать токсическое действие метотрексата (желудочно-кишечные симптомы, стоматит, алопеция и повышение уровня печеночных ферментов). </w:t>
      </w:r>
    </w:p>
    <w:p w14:paraId="253BA647" w14:textId="558E43D1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lastRenderedPageBreak/>
        <w:t xml:space="preserve">Перед применением препаратов фолиевой кислоты рекомендуется проверить концентрацию витамина В12 поскольку потребление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фолата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может маскировать состояние дефицита витамина В12 особенно у взрослых в возрасте старше 50 лет.</w:t>
      </w:r>
    </w:p>
    <w:p w14:paraId="5972210A" w14:textId="4D4ECC18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Вследствие конкурентного связывания с белками плазмы крови мето</w:t>
      </w:r>
      <w:r w:rsidR="003B0CEA" w:rsidRPr="0031152A">
        <w:rPr>
          <w:rFonts w:ascii="Arial Narrow" w:hAnsi="Arial Narrow" w:cs="Times New Roman"/>
          <w:sz w:val="28"/>
          <w:szCs w:val="28"/>
        </w:rPr>
        <w:t>т</w:t>
      </w:r>
      <w:r w:rsidRPr="0031152A">
        <w:rPr>
          <w:rFonts w:ascii="Arial Narrow" w:hAnsi="Arial Narrow" w:cs="Times New Roman"/>
          <w:sz w:val="28"/>
          <w:szCs w:val="28"/>
        </w:rPr>
        <w:t xml:space="preserve">рексата токсичность препарата может быть увеличена на фоне одновременного применения </w:t>
      </w:r>
      <w:r w:rsidRPr="0031152A">
        <w:rPr>
          <w:rFonts w:ascii="Arial Narrow" w:hAnsi="Arial Narrow" w:cs="Times New Roman"/>
          <w:i/>
          <w:sz w:val="28"/>
          <w:szCs w:val="28"/>
        </w:rPr>
        <w:t>дериватов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амидопирина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парааминобензойной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кислоты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барбитуратов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доксорубицина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пероральных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контрацептивов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фенилбутазона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фенитоина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пробенецида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салицилатов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сульфонамидов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тетрациклинов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и транквилизаторов,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препаратов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сульфанилмочевины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пенициллинов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пристамицина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</w:t>
      </w:r>
      <w:r w:rsidRPr="0031152A">
        <w:rPr>
          <w:rFonts w:ascii="Arial Narrow" w:hAnsi="Arial Narrow" w:cs="Times New Roman"/>
          <w:i/>
          <w:sz w:val="28"/>
          <w:szCs w:val="28"/>
        </w:rPr>
        <w:t>хлорамфеникола</w:t>
      </w:r>
      <w:r w:rsidRPr="0031152A">
        <w:rPr>
          <w:rFonts w:ascii="Arial Narrow" w:hAnsi="Arial Narrow" w:cs="Times New Roman"/>
          <w:sz w:val="28"/>
          <w:szCs w:val="28"/>
        </w:rPr>
        <w:t>. Поэтому при совместном применении метотрексата пациенты должны находиться под тщательным наблюдением. При необходимости одновременного применения метотрексата и НПВП следует контролировать периферическую картину крови (подсчет форменных элементов крови) и функцию почек.</w:t>
      </w:r>
    </w:p>
    <w:p w14:paraId="0A6A5979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У нескольких пациентов с псориазом или грибовидным микозом, получавших лечение метотрексатом в комбинации с </w:t>
      </w:r>
      <w:r w:rsidRPr="0031152A">
        <w:rPr>
          <w:rFonts w:ascii="Arial Narrow" w:hAnsi="Arial Narrow" w:cs="Times New Roman"/>
          <w:i/>
          <w:sz w:val="28"/>
          <w:szCs w:val="28"/>
        </w:rPr>
        <w:t>ПУВА</w:t>
      </w:r>
      <w:r w:rsidRPr="0031152A">
        <w:rPr>
          <w:rFonts w:ascii="Arial Narrow" w:hAnsi="Arial Narrow" w:cs="Times New Roman"/>
          <w:sz w:val="28"/>
          <w:szCs w:val="28"/>
        </w:rPr>
        <w:t>-</w:t>
      </w:r>
      <w:r w:rsidRPr="0031152A">
        <w:rPr>
          <w:rFonts w:ascii="Arial Narrow" w:hAnsi="Arial Narrow" w:cs="Times New Roman"/>
          <w:i/>
          <w:sz w:val="28"/>
          <w:szCs w:val="28"/>
        </w:rPr>
        <w:t>терапией</w:t>
      </w:r>
      <w:r w:rsidRPr="0031152A">
        <w:rPr>
          <w:rFonts w:ascii="Arial Narrow" w:hAnsi="Arial Narrow" w:cs="Times New Roman"/>
          <w:sz w:val="28"/>
          <w:szCs w:val="28"/>
        </w:rPr>
        <w:t xml:space="preserve"> (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метоксален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</w:t>
      </w:r>
      <w:r w:rsidRPr="0031152A">
        <w:rPr>
          <w:rFonts w:ascii="Arial Narrow" w:hAnsi="Arial Narrow" w:cs="Times New Roman"/>
          <w:i/>
          <w:sz w:val="28"/>
          <w:szCs w:val="28"/>
        </w:rPr>
        <w:t>ультрафиолетовое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облучение</w:t>
      </w:r>
      <w:r w:rsidRPr="0031152A">
        <w:rPr>
          <w:rFonts w:ascii="Arial Narrow" w:hAnsi="Arial Narrow" w:cs="Times New Roman"/>
          <w:sz w:val="28"/>
          <w:szCs w:val="28"/>
        </w:rPr>
        <w:t>) был выявлен рак кожи.</w:t>
      </w:r>
    </w:p>
    <w:p w14:paraId="2CF72C75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Сочетание с </w:t>
      </w:r>
      <w:r w:rsidRPr="0031152A">
        <w:rPr>
          <w:rFonts w:ascii="Arial Narrow" w:hAnsi="Arial Narrow" w:cs="Times New Roman"/>
          <w:i/>
          <w:sz w:val="28"/>
          <w:szCs w:val="28"/>
        </w:rPr>
        <w:t>лучевой терапией</w:t>
      </w:r>
      <w:r w:rsidRPr="0031152A">
        <w:rPr>
          <w:rFonts w:ascii="Arial Narrow" w:hAnsi="Arial Narrow" w:cs="Times New Roman"/>
          <w:sz w:val="28"/>
          <w:szCs w:val="28"/>
        </w:rPr>
        <w:t xml:space="preserve"> может увеличивать риск некроза мягких тканей.</w:t>
      </w:r>
    </w:p>
    <w:p w14:paraId="21715282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Метотрексат может снижать иммунный ответ на вакцинацию. Во время лечения метотрексатом не следует одновременно проводить вакцинацию живыми вакцинами.</w:t>
      </w:r>
    </w:p>
    <w:p w14:paraId="1376FC14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Аспарагиназа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снижает выраженность противоопухолевого действия метотрексата за счет ингибирования репликации клеток.</w:t>
      </w:r>
    </w:p>
    <w:p w14:paraId="6B3F95F5" w14:textId="694FF97C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Проведение анестезии с использованием </w:t>
      </w:r>
      <w:r w:rsidRPr="0031152A">
        <w:rPr>
          <w:rFonts w:ascii="Arial Narrow" w:hAnsi="Arial Narrow" w:cs="Times New Roman"/>
          <w:i/>
          <w:sz w:val="28"/>
          <w:szCs w:val="28"/>
        </w:rPr>
        <w:t>оксида азота</w:t>
      </w:r>
      <w:r w:rsidRPr="0031152A">
        <w:rPr>
          <w:rFonts w:ascii="Arial Narrow" w:hAnsi="Arial Narrow" w:cs="Times New Roman"/>
          <w:sz w:val="28"/>
          <w:szCs w:val="28"/>
        </w:rPr>
        <w:t xml:space="preserve"> (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динитроген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оксида) усиливает действие метотрексата на метаболизм фолиевой кислоты, повышая его токсичность и приводя к тяжелой непрогнозируемой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миелосупрессии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стоматиту 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нейротоксичности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при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интратекальном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применении. Тяжесть этих нарушений может быть снижена при использовании кальция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фолината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. </w:t>
      </w:r>
      <w:r w:rsidRPr="0031152A">
        <w:rPr>
          <w:rFonts w:ascii="Arial Narrow" w:hAnsi="Arial Narrow" w:cs="Times New Roman"/>
          <w:i/>
          <w:sz w:val="28"/>
          <w:szCs w:val="28"/>
        </w:rPr>
        <w:t>Амио</w:t>
      </w:r>
      <w:r w:rsidR="00D63A21" w:rsidRPr="0031152A">
        <w:rPr>
          <w:rFonts w:ascii="Arial Narrow" w:hAnsi="Arial Narrow" w:cs="Times New Roman"/>
          <w:i/>
          <w:sz w:val="28"/>
          <w:szCs w:val="28"/>
        </w:rPr>
        <w:t>д</w:t>
      </w:r>
      <w:r w:rsidRPr="0031152A">
        <w:rPr>
          <w:rFonts w:ascii="Arial Narrow" w:hAnsi="Arial Narrow" w:cs="Times New Roman"/>
          <w:i/>
          <w:sz w:val="28"/>
          <w:szCs w:val="28"/>
        </w:rPr>
        <w:t>арон</w:t>
      </w:r>
      <w:r w:rsidRPr="0031152A">
        <w:rPr>
          <w:rFonts w:ascii="Arial Narrow" w:hAnsi="Arial Narrow" w:cs="Times New Roman"/>
          <w:sz w:val="28"/>
          <w:szCs w:val="28"/>
        </w:rPr>
        <w:t xml:space="preserve"> может способствовать изъязвлению кожи.</w:t>
      </w:r>
    </w:p>
    <w:p w14:paraId="0168CDF2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Одновременное применение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меркаптопурина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метотрексата увеличивает плазменную концентрацию, и биодоступность первого. При совместной терапии может потребоваться коррекция дозы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меркаптопурина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.</w:t>
      </w:r>
    </w:p>
    <w:p w14:paraId="2CB16CCB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Неомицин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для приема внутрь может снижать абсорбцию метотрексата для приема внутрь.</w:t>
      </w:r>
    </w:p>
    <w:p w14:paraId="2DA78436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Применение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колестирамина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может нарушать печеночно-кишечную рециркуляцию метотрексата, увеличивая элиминацию препарата.</w:t>
      </w:r>
    </w:p>
    <w:p w14:paraId="52CE80A6" w14:textId="1E31CBB0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Препараты, способные вызывать дефицит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фолатов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</w:t>
      </w:r>
      <w:r w:rsidRPr="0031152A">
        <w:rPr>
          <w:rFonts w:ascii="Arial Narrow" w:hAnsi="Arial Narrow" w:cs="Times New Roman"/>
          <w:i/>
          <w:sz w:val="28"/>
          <w:szCs w:val="28"/>
        </w:rPr>
        <w:t>сульфан</w:t>
      </w:r>
      <w:r w:rsidR="00095AD6" w:rsidRPr="0031152A">
        <w:rPr>
          <w:rFonts w:ascii="Arial Narrow" w:hAnsi="Arial Narrow" w:cs="Times New Roman"/>
          <w:i/>
          <w:sz w:val="28"/>
          <w:szCs w:val="28"/>
        </w:rPr>
        <w:t>ила</w:t>
      </w:r>
      <w:r w:rsidRPr="0031152A">
        <w:rPr>
          <w:rFonts w:ascii="Arial Narrow" w:hAnsi="Arial Narrow" w:cs="Times New Roman"/>
          <w:i/>
          <w:sz w:val="28"/>
          <w:szCs w:val="28"/>
        </w:rPr>
        <w:t>ми</w:t>
      </w:r>
      <w:r w:rsidR="00D63A21" w:rsidRPr="0031152A">
        <w:rPr>
          <w:rFonts w:ascii="Arial Narrow" w:hAnsi="Arial Narrow" w:cs="Times New Roman"/>
          <w:i/>
          <w:sz w:val="28"/>
          <w:szCs w:val="28"/>
        </w:rPr>
        <w:t>д</w:t>
      </w:r>
      <w:r w:rsidRPr="0031152A">
        <w:rPr>
          <w:rFonts w:ascii="Arial Narrow" w:hAnsi="Arial Narrow" w:cs="Times New Roman"/>
          <w:i/>
          <w:sz w:val="28"/>
          <w:szCs w:val="28"/>
        </w:rPr>
        <w:t>ы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триметоприм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>/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сульфаметоксазол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) в организме или снижать тубулярную секрецию (</w:t>
      </w:r>
      <w:r w:rsidRPr="0031152A">
        <w:rPr>
          <w:rFonts w:ascii="Arial Narrow" w:hAnsi="Arial Narrow" w:cs="Times New Roman"/>
          <w:i/>
          <w:sz w:val="28"/>
          <w:szCs w:val="28"/>
        </w:rPr>
        <w:t>ципрофлоксацин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парааминобензойная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i/>
          <w:sz w:val="28"/>
          <w:szCs w:val="28"/>
        </w:rPr>
        <w:t>кислота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i/>
          <w:sz w:val="28"/>
          <w:szCs w:val="28"/>
        </w:rPr>
        <w:t>НПВП</w:t>
      </w:r>
      <w:r w:rsidRPr="0031152A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пробенеци</w:t>
      </w:r>
      <w:r w:rsidR="00D63A21" w:rsidRPr="0031152A">
        <w:rPr>
          <w:rFonts w:ascii="Arial Narrow" w:hAnsi="Arial Narrow" w:cs="Times New Roman"/>
          <w:i/>
          <w:sz w:val="28"/>
          <w:szCs w:val="28"/>
        </w:rPr>
        <w:t>д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>, салици</w:t>
      </w:r>
      <w:r w:rsidR="00D63A21" w:rsidRPr="0031152A">
        <w:rPr>
          <w:rFonts w:ascii="Arial Narrow" w:hAnsi="Arial Narrow" w:cs="Times New Roman"/>
          <w:i/>
          <w:sz w:val="28"/>
          <w:szCs w:val="28"/>
        </w:rPr>
        <w:t>л</w:t>
      </w:r>
      <w:r w:rsidRPr="0031152A">
        <w:rPr>
          <w:rFonts w:ascii="Arial Narrow" w:hAnsi="Arial Narrow" w:cs="Times New Roman"/>
          <w:i/>
          <w:sz w:val="28"/>
          <w:szCs w:val="28"/>
        </w:rPr>
        <w:t xml:space="preserve">аты,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сульфонамиды</w:t>
      </w:r>
      <w:proofErr w:type="spellEnd"/>
      <w:r w:rsidRPr="0031152A">
        <w:rPr>
          <w:rFonts w:ascii="Arial Narrow" w:hAnsi="Arial Narrow" w:cs="Times New Roman"/>
          <w:i/>
          <w:sz w:val="28"/>
          <w:szCs w:val="28"/>
        </w:rPr>
        <w:t>, слабые органические кислоты</w:t>
      </w:r>
      <w:r w:rsidRPr="0031152A">
        <w:rPr>
          <w:rFonts w:ascii="Arial Narrow" w:hAnsi="Arial Narrow" w:cs="Times New Roman"/>
          <w:sz w:val="28"/>
          <w:szCs w:val="28"/>
        </w:rPr>
        <w:t xml:space="preserve">) могут усиливать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миелосупрессивное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действие метотрексата.</w:t>
      </w:r>
    </w:p>
    <w:p w14:paraId="572A3CB1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Совместное применение метотрексата и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глюкокортикостероидов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может провоцировать развитие диссеминированной герпетической инфекции, развитие постгерпетической невралгии.</w:t>
      </w:r>
    </w:p>
    <w:p w14:paraId="0A672AB8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На фоне совместной терапии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цитарабином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возрастает риск нежелательных реакций со стороны нервной системы, включая головную боль, паралич, кому,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инсультоподобные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эпизоды.</w:t>
      </w:r>
    </w:p>
    <w:p w14:paraId="32DE9535" w14:textId="77777777" w:rsidR="00522367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lastRenderedPageBreak/>
        <w:t xml:space="preserve">Сообщалось о снижении клиренса метотрексата при совместном применении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леветирацетама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метотрексата, что приводило к повышению концентрации последнего до потенциально токсических уровней и к увеличению продолжительности нахождения препарата в плазме. Концентрации метотрексата 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леветирацетама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следует тщательно контролировать у пациентов, совместно получающих оба этих препарата.</w:t>
      </w:r>
    </w:p>
    <w:p w14:paraId="5F0D5FB8" w14:textId="0438D401" w:rsidR="008C686F" w:rsidRPr="0031152A" w:rsidRDefault="00522367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Описывались случаи подавления функции костного мозга и снижения концентрации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фолата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при совместном применении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триамтерена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метотрексата.</w:t>
      </w:r>
    </w:p>
    <w:p w14:paraId="394EB585" w14:textId="77777777" w:rsidR="0017466E" w:rsidRPr="0031152A" w:rsidRDefault="0017466E" w:rsidP="001866C7">
      <w:pPr>
        <w:spacing w:after="114" w:line="276" w:lineRule="auto"/>
        <w:jc w:val="both"/>
        <w:rPr>
          <w:rFonts w:ascii="Arial Narrow" w:hAnsi="Arial Narrow" w:cs="Times New Roman"/>
          <w:b/>
          <w:sz w:val="28"/>
          <w:szCs w:val="28"/>
        </w:rPr>
      </w:pPr>
    </w:p>
    <w:p w14:paraId="5CEDC24F" w14:textId="1BBC0764" w:rsidR="008C686F" w:rsidRPr="0031152A" w:rsidRDefault="004F08DE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ОСОБЫЕ УКАЗАНИЯ</w:t>
      </w:r>
    </w:p>
    <w:p w14:paraId="368683A8" w14:textId="77777777" w:rsidR="008C686F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Препарат Метотрексат-СЗ является цитотоксическим препаратом, поэтому в обращении с ним необходимо соблюдать осторожность. Препарат должен назначаться врачом, имеющим опыт применения метотрексата и знакомым с его свойствами и особенностями действия.</w:t>
      </w:r>
    </w:p>
    <w:p w14:paraId="4C3DF1B4" w14:textId="77777777" w:rsidR="005C74D6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Принимая во внимание возможность развития тяжелых токсических реакций, в том числе с летальным исходом, врач обязан подробно проинформировать пациента о возможном риске и необходимых мерах предосторожности. Отмена метотрексата не всегда приводит к полному разрешению нежелательных реакций. </w:t>
      </w:r>
    </w:p>
    <w:p w14:paraId="477D13F8" w14:textId="77777777" w:rsidR="005C74D6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В процессе лечения препаратом Метотрексат-СЗ пациенты должны находиться под тщательным наблюдением с целью своевременного выявления признаков возможного токсического действия и неблагоприятных эффектов. При применении препарата по неонкологическим показаниям, следует обратить особое внимание пациента на то, что препарат принимается не ежедневно, 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>а один раз в неделю</w:t>
      </w:r>
      <w:r w:rsidRPr="0031152A">
        <w:rPr>
          <w:rFonts w:ascii="Arial Narrow" w:hAnsi="Arial Narrow" w:cs="Times New Roman"/>
          <w:sz w:val="28"/>
          <w:szCs w:val="28"/>
        </w:rPr>
        <w:t xml:space="preserve">. </w:t>
      </w:r>
    </w:p>
    <w:p w14:paraId="72A3AEE3" w14:textId="7F6E59EF" w:rsidR="008C686F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Из-за возможности развития серьезных (и потенциально летальных) токсических реакций метотрексат следует применять только у пациентов с тяжелой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персистирующей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ведущей к инвалидизации формой псориаза, не поддающейся лечению другими методами.</w:t>
      </w:r>
    </w:p>
    <w:p w14:paraId="6ECEC4A6" w14:textId="0D5B0BE5" w:rsidR="005C74D6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За пациентами, получающими лечение метотрексатом, следует проводить тщательное наблюдение с тем, чтобы можно было выявлять и оценивать признаки возможных токсических эффектов или нежелательных реакций с минимальной задержкой</w:t>
      </w:r>
      <w:r w:rsidR="005C74D6" w:rsidRPr="0031152A">
        <w:rPr>
          <w:rFonts w:ascii="Arial Narrow" w:hAnsi="Arial Narrow" w:cs="Times New Roman"/>
          <w:sz w:val="28"/>
          <w:szCs w:val="28"/>
        </w:rPr>
        <w:t>.</w:t>
      </w:r>
    </w:p>
    <w:p w14:paraId="5DD80F84" w14:textId="77777777" w:rsidR="005C74D6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>Перед началом лечения</w:t>
      </w:r>
      <w:r w:rsidRPr="0031152A">
        <w:rPr>
          <w:rFonts w:ascii="Arial Narrow" w:hAnsi="Arial Narrow" w:cs="Times New Roman"/>
          <w:sz w:val="28"/>
          <w:szCs w:val="28"/>
        </w:rPr>
        <w:t xml:space="preserve"> препаратом Метотрексат-СЗ или при возобновлении терапии после перерыва необходимо проводить клинический анализ крови с подсчетом лейкоцитарной формулы и количества тромбоцитов, оценивать активность «печеночных» трансаминаз, концентрацию билирубина, альбумина плазмы крови, концентрацию мочевой кислоты в плазме крови, функцию почек (азот мочевины, клиренс креатинина и/или креатинин плазмы крови), а также рентгенографическое исследование органов грудной клетки. При наличии клинических показаний назначают исследования с целью исключения туберкулеза и вирусных гепатитов. </w:t>
      </w:r>
    </w:p>
    <w:p w14:paraId="50588A62" w14:textId="78E3FFC5" w:rsidR="008C686F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Назначение высоких доз метотрексата возможно только в случае нормальной концентрации креатинина в плазме крови. Если отмечается повышение концентрации креатинина, доза препарата должна быть снижена, при повышении концентрации креатинина более чем на 2 мг/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дл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применять препарат не следует.</w:t>
      </w:r>
    </w:p>
    <w:p w14:paraId="7631F795" w14:textId="77777777" w:rsidR="005C74D6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Перед комбинированной терапией, включающей лечение метотрексатом в высоких дозах, количество лейкоцитов и тромбоцитов должно быть выше минимальных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>значений, указанных в протоколе лечения (количество лейкоцитов от 1000 до 1500/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мкл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 количество тромбоцитов от 50000 до 100000/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мкл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).</w:t>
      </w:r>
      <w:r w:rsidR="005C74D6" w:rsidRPr="0031152A">
        <w:rPr>
          <w:rFonts w:ascii="Arial Narrow" w:hAnsi="Arial Narrow" w:cs="Times New Roman"/>
          <w:sz w:val="28"/>
          <w:szCs w:val="28"/>
        </w:rPr>
        <w:t xml:space="preserve"> </w:t>
      </w:r>
    </w:p>
    <w:p w14:paraId="5032FA14" w14:textId="66B62EE5" w:rsidR="008C686F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Самый низкий уровень циркулирующих лейкоцитов, нейтрофилов и тромбоцитов обычно отмечается в период от 5 до 13 дней после в/в применения метотрексата (с периодом восстановления от 14 до 28 дней). Количество лейкоцитов и нейтрофилов может иногда снижаться два раза:</w:t>
      </w:r>
    </w:p>
    <w:p w14:paraId="4EB0A57C" w14:textId="77777777" w:rsidR="008C686F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первый раз через 4-7 дней, а второй раз минимальные значения отмечаются через 12-21 дней с последующим восстановлением.</w:t>
      </w:r>
    </w:p>
    <w:p w14:paraId="2BE3A552" w14:textId="77777777" w:rsidR="005C74D6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У пожилых пациентов описано развитие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мегалобластной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анемии на фоне продолжительной терапии метотрексатом. </w:t>
      </w:r>
    </w:p>
    <w:p w14:paraId="39703297" w14:textId="4CEE8731" w:rsidR="008C686F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>В процессе лечения препаратом Метотрексат-</w:t>
      </w:r>
      <w:r w:rsidR="005C74D6" w:rsidRPr="0031152A">
        <w:rPr>
          <w:rFonts w:ascii="Arial Narrow" w:hAnsi="Arial Narrow" w:cs="Times New Roman"/>
          <w:sz w:val="28"/>
          <w:szCs w:val="28"/>
          <w:u w:val="single" w:color="000000"/>
        </w:rPr>
        <w:t>СЗ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 xml:space="preserve"> (ежемесячно в первые 6 месяцев и не реже, чем каждые </w:t>
      </w:r>
      <w:r w:rsidR="005C74D6" w:rsidRPr="0031152A">
        <w:rPr>
          <w:rFonts w:ascii="Arial Narrow" w:hAnsi="Arial Narrow" w:cs="Times New Roman"/>
          <w:sz w:val="28"/>
          <w:szCs w:val="28"/>
          <w:u w:val="single" w:color="000000"/>
        </w:rPr>
        <w:t>3</w:t>
      </w: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 xml:space="preserve"> месяца в дальнейшем, при повышении доз целесообразно увеличивать частоту обследований) проводят следующие исследования:</w:t>
      </w:r>
    </w:p>
    <w:p w14:paraId="2051ACF0" w14:textId="0E74EBEA" w:rsidR="008C686F" w:rsidRPr="0031152A" w:rsidRDefault="008C686F" w:rsidP="0017466E">
      <w:pPr>
        <w:widowControl/>
        <w:autoSpaceDE/>
        <w:autoSpaceDN/>
        <w:adjustRightInd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1. </w:t>
      </w:r>
      <w:r w:rsidRPr="0031152A">
        <w:rPr>
          <w:rFonts w:ascii="Arial Narrow" w:hAnsi="Arial Narrow" w:cs="Times New Roman"/>
          <w:i/>
          <w:sz w:val="28"/>
          <w:szCs w:val="28"/>
        </w:rPr>
        <w:t>Обследование ротовой полости и глотки</w:t>
      </w:r>
      <w:r w:rsidRPr="0031152A">
        <w:rPr>
          <w:rFonts w:ascii="Arial Narrow" w:hAnsi="Arial Narrow" w:cs="Times New Roman"/>
          <w:sz w:val="28"/>
          <w:szCs w:val="28"/>
        </w:rPr>
        <w:t xml:space="preserve"> для выявления изменений слизистых оболочек.</w:t>
      </w:r>
    </w:p>
    <w:p w14:paraId="29BCE197" w14:textId="77777777" w:rsidR="005C74D6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2. </w:t>
      </w:r>
      <w:r w:rsidRPr="0031152A">
        <w:rPr>
          <w:rFonts w:ascii="Arial Narrow" w:hAnsi="Arial Narrow" w:cs="Times New Roman"/>
          <w:i/>
          <w:sz w:val="28"/>
          <w:szCs w:val="28"/>
        </w:rPr>
        <w:t>Анализ крови с определением лейкоцитарной формулы и количества тромбоцитов.</w:t>
      </w:r>
      <w:r w:rsidRPr="0031152A">
        <w:rPr>
          <w:rFonts w:ascii="Arial Narrow" w:hAnsi="Arial Narrow" w:cs="Times New Roman"/>
          <w:sz w:val="28"/>
          <w:szCs w:val="28"/>
        </w:rPr>
        <w:t xml:space="preserve"> Даже при применении в обычных терапевтических дозах метотрексат может внезапно вызвать угнетение кроветворения. Во время лечения метотрексатом следует постоянно (с частотой от ежедневной до одного раза в неделю) контролировать показатели общего анализа крови, включая лейкоцитарную формулу и количество тромбоцитов. В случае значительного снижения количества лейкоцитов или тромбоцитов лечение препаратом Метотрексат-СЗ немедленно прекращают и назначают симптоматическую поддерживающую терапию. Пациенты должны быть проинструктированы о необходимости немедленно сообщать врачу о любых признаках и симптомах, свидетельствующих о развитии инфекции. При сопутствующей или ранее проводившейся терапии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гематотоксичными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препаратами (например,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лефлуномидом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), лучевой терапии необходимо внимательно следить за количеством лейкоцитов и тромбоцитов в крови. При необходимости целесообразно выполнение биопсии костного мозга. </w:t>
      </w:r>
    </w:p>
    <w:p w14:paraId="68D72BCF" w14:textId="45F4A32C" w:rsidR="008C686F" w:rsidRPr="0031152A" w:rsidRDefault="008C686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3. </w:t>
      </w:r>
      <w:r w:rsidRPr="0031152A">
        <w:rPr>
          <w:rFonts w:ascii="Arial Narrow" w:hAnsi="Arial Narrow" w:cs="Times New Roman"/>
          <w:i/>
          <w:sz w:val="28"/>
          <w:szCs w:val="28"/>
        </w:rPr>
        <w:t>Функциональные печеночные пробы</w:t>
      </w:r>
      <w:r w:rsidRPr="0031152A">
        <w:rPr>
          <w:rFonts w:ascii="Arial Narrow" w:hAnsi="Arial Narrow" w:cs="Times New Roman"/>
          <w:sz w:val="28"/>
          <w:szCs w:val="28"/>
        </w:rPr>
        <w:t xml:space="preserve">. На фоне продолжительного применения метотрексата возможно развитие острого гепатита и явлений хронической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гепатотоксичности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(фиброз и цирроз печени). Особое внимание необходимо уделять выявлению признаков повреждения печени. Лечение препаратом Метотрексат-</w:t>
      </w:r>
      <w:r w:rsidR="005C74D6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не следует начинать или необходимо приостанавливать в случае выявления отклонений результатов функциональных печеночных тестов или биопсии печени. На фоне терапии препаратом у 13 </w:t>
      </w:r>
      <w:r w:rsidR="005C74D6" w:rsidRPr="0031152A">
        <w:rPr>
          <w:rFonts w:ascii="Arial Narrow" w:hAnsi="Arial Narrow" w:cs="Times New Roman"/>
          <w:sz w:val="28"/>
          <w:szCs w:val="28"/>
        </w:rPr>
        <w:t>-</w:t>
      </w:r>
      <w:r w:rsidRPr="0031152A">
        <w:rPr>
          <w:rFonts w:ascii="Arial Narrow" w:hAnsi="Arial Narrow" w:cs="Times New Roman"/>
          <w:sz w:val="28"/>
          <w:szCs w:val="28"/>
        </w:rPr>
        <w:t xml:space="preserve"> 20 % пациентов наблюдается 2-3 кратное транзиторное повышение активности «печеночных» трансаминаз, чаще всего, бессимптомное. Как правило, это не является поводом для изменения схемы лечения, обычно показатели нормализуются в течение двух недель, после чего лечение по решению врача может быть возобновлено. Однако, в случае выявления стойкого повышения активности «печеночных» трансаминаз необходимо снижение дозы или отмена лечения препаратом Метотрексат</w:t>
      </w:r>
      <w:r w:rsidR="005C74D6" w:rsidRPr="0031152A">
        <w:rPr>
          <w:rFonts w:ascii="Arial Narrow" w:hAnsi="Arial Narrow" w:cs="Times New Roman"/>
          <w:sz w:val="28"/>
          <w:szCs w:val="28"/>
        </w:rPr>
        <w:t>-СЗ</w:t>
      </w:r>
      <w:r w:rsidRPr="0031152A">
        <w:rPr>
          <w:rFonts w:ascii="Arial Narrow" w:hAnsi="Arial Narrow" w:cs="Times New Roman"/>
          <w:sz w:val="28"/>
          <w:szCs w:val="28"/>
        </w:rPr>
        <w:t>. Поскольку препарат Метотрексат-</w:t>
      </w:r>
      <w:r w:rsidR="005C74D6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оказывает токсическое действие на печень, в период лечения препаратом не следует без явной необходимости применять другие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гепатотоксичные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препараты. Также следует избегать или сильно снизить потребление этанола. Особенно внимательно контролировать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 xml:space="preserve">активность «печеночных» ферментов следует у пациентов, получающих сопутствующую терапию другими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гепатотоксичными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гематотоксичными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препаратами (в частности,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лефлуномидом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).</w:t>
      </w:r>
    </w:p>
    <w:p w14:paraId="2A37A48A" w14:textId="77777777" w:rsidR="00150D73" w:rsidRPr="0031152A" w:rsidRDefault="008C686F" w:rsidP="0017466E">
      <w:pPr>
        <w:widowControl/>
        <w:autoSpaceDE/>
        <w:autoSpaceDN/>
        <w:adjustRightInd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В случае продолжительного лечения, особенно тяжелых форм псориаза, включая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псориатический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артрит, вследствие возможного гепатотоксического действия метотрексата, учитывая, что фиброзные и/или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цирротические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изменения могут развиваться на фоне нормальных печеночных проб, биопсия печени необходима в следующих случаях:</w:t>
      </w:r>
      <w:r w:rsidR="005C74D6" w:rsidRPr="0031152A">
        <w:rPr>
          <w:rFonts w:ascii="Arial Narrow" w:hAnsi="Arial Narrow" w:cs="Times New Roman"/>
          <w:sz w:val="28"/>
          <w:szCs w:val="28"/>
        </w:rPr>
        <w:t xml:space="preserve"> </w:t>
      </w:r>
    </w:p>
    <w:p w14:paraId="5882743C" w14:textId="31D3ECFE" w:rsidR="005C74D6" w:rsidRPr="0031152A" w:rsidRDefault="005C74D6" w:rsidP="0017466E">
      <w:pPr>
        <w:pStyle w:val="a7"/>
        <w:widowControl/>
        <w:numPr>
          <w:ilvl w:val="0"/>
          <w:numId w:val="10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У пациентов без факторов риска до достижения суммарной кумулятивной дозы 1,0-1,5 г биопсия печени не показана.</w:t>
      </w:r>
    </w:p>
    <w:p w14:paraId="3E3EBB65" w14:textId="6F212676" w:rsidR="008C686F" w:rsidRPr="0031152A" w:rsidRDefault="005C74D6" w:rsidP="0017466E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На фоне присутствия таких факторов риска, как злоупотребление алкоголем,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персистирующее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повышение активности «печеночных» трансаминаз, хронический вирусный гепатит, семейный анамнез заболевания печени, а также для пациентов с менее значимыми факторами риска, такими как сахарный диабет, ожирение, анамнестические данные о воздействии гепатотоксических лекарственных средств/химических веществ, биопсия печени должна быть выполнена через 2-4 месяца после начала лечения. После достижения суммарной кумулятивной дозы в 1,0</w:t>
      </w:r>
      <w:r w:rsidR="00150D73" w:rsidRPr="0031152A">
        <w:rPr>
          <w:rFonts w:ascii="Arial Narrow" w:hAnsi="Arial Narrow" w:cs="Times New Roman"/>
          <w:sz w:val="28"/>
          <w:szCs w:val="28"/>
        </w:rPr>
        <w:t xml:space="preserve"> - </w:t>
      </w:r>
      <w:r w:rsidRPr="0031152A">
        <w:rPr>
          <w:rFonts w:ascii="Arial Narrow" w:hAnsi="Arial Narrow" w:cs="Times New Roman"/>
          <w:sz w:val="28"/>
          <w:szCs w:val="28"/>
        </w:rPr>
        <w:t>1,5 г рекомендуется повторная биопсия печени.</w:t>
      </w:r>
    </w:p>
    <w:p w14:paraId="5E6B1AF2" w14:textId="77777777" w:rsidR="005C74D6" w:rsidRPr="0031152A" w:rsidRDefault="005C74D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Биопсия печени не показана у пожилых пациентов; у пациентов с активными острыми заболеваниями (например, дыхательной системы); у пациентов с наличием противопоказаний к биопсии печени (например, нестабильная гемодинамика, изменение параметров коагулограммы); у пациентов с неблагоприятным прогнозом в отношении продолжительности жизни.</w:t>
      </w:r>
    </w:p>
    <w:p w14:paraId="5AAE2DDD" w14:textId="6A3B883F" w:rsidR="005C74D6" w:rsidRPr="0031152A" w:rsidRDefault="005C74D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Если при биопсии печени выявляются только изменения небольшой выраженности (степень </w:t>
      </w:r>
      <w:r w:rsidR="00C10B77" w:rsidRPr="0031152A">
        <w:rPr>
          <w:rFonts w:ascii="Arial Narrow" w:hAnsi="Arial Narrow" w:cs="Times New Roman"/>
          <w:sz w:val="28"/>
          <w:szCs w:val="28"/>
          <w:lang w:val="en-US"/>
        </w:rPr>
        <w:t>I</w:t>
      </w:r>
      <w:r w:rsidRPr="0031152A">
        <w:rPr>
          <w:rFonts w:ascii="Arial Narrow" w:hAnsi="Arial Narrow" w:cs="Times New Roman"/>
          <w:sz w:val="28"/>
          <w:szCs w:val="28"/>
        </w:rPr>
        <w:t xml:space="preserve">, II или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IIIa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по шкале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Roenigk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) возможно продолжение терапии метотрексатом, при условии тщательного наблюдения за состоянием пациента. Препарат должен быть отменен в случае выявления умеренных или выраженных изменений (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IIIb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и IV степень по шкале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Roenigk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), или в случае отказа от биопсии печени пациента, у которого наблюдается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персистирующее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повышение активности «печеночных» трансаминаз. В случае выявления умеренного фиброза или цирроза печени метотрексат должен быть отменен, в случае фиброза минимальной выраженности рекомендуется повторная биопсия печени через 6 месяцев. Такие изменения как жировая дистрофия печени или слабо выраженное воспаление портальных вен являются достаточно частой находкой при биопсии печени у пациентов, получающих метотрексат. Хотя выявление таких изменений, как правило, не является поводом для принятия решения о нецелесообразности или отмены терапии метотрексатом, следует соблюдать осторожность при лечении таких пациентов. </w:t>
      </w:r>
    </w:p>
    <w:p w14:paraId="30C67B50" w14:textId="670B7A2F" w:rsidR="005C74D6" w:rsidRPr="0031152A" w:rsidRDefault="005C74D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4. </w:t>
      </w:r>
      <w:r w:rsidRPr="0031152A">
        <w:rPr>
          <w:rFonts w:ascii="Arial Narrow" w:hAnsi="Arial Narrow" w:cs="Times New Roman"/>
          <w:i/>
          <w:sz w:val="28"/>
          <w:szCs w:val="28"/>
        </w:rPr>
        <w:t>Функциональные почечные пробы и исследование мочи</w:t>
      </w:r>
      <w:r w:rsidRPr="0031152A">
        <w:rPr>
          <w:rFonts w:ascii="Arial Narrow" w:hAnsi="Arial Narrow" w:cs="Times New Roman"/>
          <w:sz w:val="28"/>
          <w:szCs w:val="28"/>
        </w:rPr>
        <w:t>. Поскольку препарат Метотрексат-</w:t>
      </w:r>
      <w:r w:rsidR="00150D73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экскретируется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преимущественно почками, у пациентов с нарушениями функции почек может наблюдаться повышение концентрации метотрексата в плазме крови, следствием чего могут быть тяжелые нежелательные реакции.</w:t>
      </w:r>
    </w:p>
    <w:p w14:paraId="3C066772" w14:textId="2AF9A9A9" w:rsidR="005C74D6" w:rsidRPr="0031152A" w:rsidRDefault="005C74D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Контроль уровня креатинина, мочевины и электролитов рекомендуется проводить в дни 2 и </w:t>
      </w:r>
      <w:r w:rsidR="00150D73" w:rsidRPr="0031152A">
        <w:rPr>
          <w:rFonts w:ascii="Arial Narrow" w:hAnsi="Arial Narrow" w:cs="Times New Roman"/>
          <w:sz w:val="28"/>
          <w:szCs w:val="28"/>
        </w:rPr>
        <w:t>3</w:t>
      </w:r>
      <w:r w:rsidRPr="0031152A">
        <w:rPr>
          <w:rFonts w:ascii="Arial Narrow" w:hAnsi="Arial Narrow" w:cs="Times New Roman"/>
          <w:sz w:val="28"/>
          <w:szCs w:val="28"/>
        </w:rPr>
        <w:t xml:space="preserve">, особенно во время лечения метотрексатом в высоких дозах, для ранней диагностики неизбежного нарушения экскреции метотрексата. Если имеются признаки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>нарушения функции почек (например, выраженные нежелательные реакции предшествующей терапии</w:t>
      </w:r>
      <w:r w:rsidR="00C10B77" w:rsidRPr="0031152A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>метотрексатом или нарушение проходимости мочев</w:t>
      </w:r>
      <w:r w:rsidR="00C10B77" w:rsidRPr="0031152A">
        <w:rPr>
          <w:rFonts w:ascii="Arial Narrow" w:hAnsi="Arial Narrow" w:cs="Times New Roman"/>
          <w:sz w:val="28"/>
          <w:szCs w:val="28"/>
        </w:rPr>
        <w:t>ы</w:t>
      </w:r>
      <w:r w:rsidRPr="0031152A">
        <w:rPr>
          <w:rFonts w:ascii="Arial Narrow" w:hAnsi="Arial Narrow" w:cs="Times New Roman"/>
          <w:sz w:val="28"/>
          <w:szCs w:val="28"/>
        </w:rPr>
        <w:t>водящих путей), следует определить клиренс креатинина. Лечение метотрексатом в высоких дозах следует проводить только в том случае, если значение уровня креатинина находится в диапазоне стандартных значений.</w:t>
      </w:r>
    </w:p>
    <w:p w14:paraId="5CBB4E0A" w14:textId="77777777" w:rsidR="005C74D6" w:rsidRPr="0031152A" w:rsidRDefault="005C74D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Если уровень креатинина повышен, дозу следует снизить; лечение метотрексатом не следует проводить при значениях концентрации креатинина в сыворотке крови выше 2 мг/дл. При пограничных уровнях функции почек (например, у пациентов пожилого возраста) наблюдение должно быть тщательным. Это особенно важно в случае сопутствующей терапии препаратами, снижающими экскрецию метотрексата, оказывающими неблагоприятное действие на почки (в частности, НПВП) или на систему кроветворения. Описаны случаи развития тяжелых нежелательных реакций у пациентов, принимавших НПВП на фоне терапии метотрексатом (особенно, в высоких дозах), включая случаи развития тяжелого угнетения костномозгового кроветворения,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апластической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анемии, поражения ЖКТ и летального исхода.</w:t>
      </w:r>
    </w:p>
    <w:p w14:paraId="2ADEBAFE" w14:textId="77777777" w:rsidR="00150D73" w:rsidRPr="0031152A" w:rsidRDefault="005C74D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Лечение метотрексатом может ухудшать функцию почек с повышением определенных лабораторных показателей (креатинина, мочевины, мочевой кислоты в сыворотке), что может привести к острой почечной недостаточности с олигурией/анурией. Это вероятно обусловлено осаждением метотрексата и его метаболитов в почечных канальцах. </w:t>
      </w:r>
    </w:p>
    <w:p w14:paraId="675BC0D5" w14:textId="77777777" w:rsidR="004E0AFF" w:rsidRPr="0031152A" w:rsidRDefault="005C74D6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5. </w:t>
      </w:r>
      <w:r w:rsidRPr="0031152A">
        <w:rPr>
          <w:rFonts w:ascii="Arial Narrow" w:hAnsi="Arial Narrow" w:cs="Times New Roman"/>
          <w:i/>
          <w:sz w:val="28"/>
          <w:szCs w:val="28"/>
        </w:rPr>
        <w:t xml:space="preserve">Обследование </w:t>
      </w:r>
      <w:r w:rsidR="00150D73" w:rsidRPr="0031152A">
        <w:rPr>
          <w:rFonts w:ascii="Arial Narrow" w:hAnsi="Arial Narrow" w:cs="Times New Roman"/>
          <w:i/>
          <w:sz w:val="28"/>
          <w:szCs w:val="28"/>
        </w:rPr>
        <w:t>д</w:t>
      </w:r>
      <w:r w:rsidRPr="0031152A">
        <w:rPr>
          <w:rFonts w:ascii="Arial Narrow" w:hAnsi="Arial Narrow" w:cs="Times New Roman"/>
          <w:i/>
          <w:sz w:val="28"/>
          <w:szCs w:val="28"/>
        </w:rPr>
        <w:t>ыхательной системы</w:t>
      </w:r>
      <w:r w:rsidRPr="0031152A">
        <w:rPr>
          <w:rFonts w:ascii="Arial Narrow" w:hAnsi="Arial Narrow" w:cs="Times New Roman"/>
          <w:sz w:val="28"/>
          <w:szCs w:val="28"/>
        </w:rPr>
        <w:t>. Необходимо внимательно следить за симптомами возможного развития нарушений функции легких и, при необходимости, назначать соответствующие исследования для контроля функции легких. Появление в период лечения препаратом Метотрексат-</w:t>
      </w:r>
      <w:r w:rsidR="00150D73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соответствующей симптоматики (особенно сухого, непродуктивного кашля) или развитие неспецифического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пневмонита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могут свидетельствовать о потенциальной опасности поражения легких. В таких случаях препарат Метотрексат-</w:t>
      </w:r>
      <w:r w:rsidR="00150D73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следует отменить и провести тщательное обследование пациента. Хотя клиническая картина может варьировать, в типичных случаях, когда симптомы со стороны дыхательной системы вызваны применением</w:t>
      </w:r>
      <w:r w:rsidR="00150D73" w:rsidRPr="0031152A">
        <w:rPr>
          <w:rFonts w:ascii="Arial Narrow" w:hAnsi="Arial Narrow" w:cs="Times New Roman"/>
          <w:sz w:val="28"/>
          <w:szCs w:val="28"/>
        </w:rPr>
        <w:t xml:space="preserve"> препарата Метотрексат-</w:t>
      </w:r>
      <w:r w:rsidR="004E0AFF" w:rsidRPr="0031152A">
        <w:rPr>
          <w:rFonts w:ascii="Arial Narrow" w:hAnsi="Arial Narrow" w:cs="Times New Roman"/>
          <w:sz w:val="28"/>
          <w:szCs w:val="28"/>
        </w:rPr>
        <w:t>СЗ</w:t>
      </w:r>
      <w:r w:rsidR="00150D73" w:rsidRPr="0031152A">
        <w:rPr>
          <w:rFonts w:ascii="Arial Narrow" w:hAnsi="Arial Narrow" w:cs="Times New Roman"/>
          <w:sz w:val="28"/>
          <w:szCs w:val="28"/>
        </w:rPr>
        <w:t xml:space="preserve">, наблюдается повышение температуры тела, общее недомогание, боль в грудной клетке, кашель с одышкой, гипоксемия, а также легочные инфильтраты на рентгеновских снимках. При биопсии легких определялись различные изменения (например, интерстициальный отек, </w:t>
      </w:r>
      <w:proofErr w:type="spellStart"/>
      <w:r w:rsidR="00150D73" w:rsidRPr="0031152A">
        <w:rPr>
          <w:rFonts w:ascii="Arial Narrow" w:hAnsi="Arial Narrow" w:cs="Times New Roman"/>
          <w:sz w:val="28"/>
          <w:szCs w:val="28"/>
        </w:rPr>
        <w:t>мононуклеарные</w:t>
      </w:r>
      <w:proofErr w:type="spellEnd"/>
      <w:r w:rsidR="00150D73" w:rsidRPr="0031152A">
        <w:rPr>
          <w:rFonts w:ascii="Arial Narrow" w:hAnsi="Arial Narrow" w:cs="Times New Roman"/>
          <w:sz w:val="28"/>
          <w:szCs w:val="28"/>
        </w:rPr>
        <w:t xml:space="preserve"> инфильтраты или гранулема без казеозного некроза). Поражение легких, вызванное применением метотрексата, может возникать вне зависимости от давности применения препарата, используемых доз (описаны случаи развития поражения легких при применении метотрексата в низких дозах, в том числе 7,5 мг/неделю). Кроме того, сообщалось о </w:t>
      </w:r>
      <w:proofErr w:type="spellStart"/>
      <w:r w:rsidR="00150D73" w:rsidRPr="0031152A">
        <w:rPr>
          <w:rFonts w:ascii="Arial Narrow" w:hAnsi="Arial Narrow" w:cs="Times New Roman"/>
          <w:sz w:val="28"/>
          <w:szCs w:val="28"/>
        </w:rPr>
        <w:t>внутриальвеолярном</w:t>
      </w:r>
      <w:proofErr w:type="spellEnd"/>
      <w:r w:rsidR="00150D73" w:rsidRPr="0031152A">
        <w:rPr>
          <w:rFonts w:ascii="Arial Narrow" w:hAnsi="Arial Narrow" w:cs="Times New Roman"/>
          <w:sz w:val="28"/>
          <w:szCs w:val="28"/>
        </w:rPr>
        <w:t xml:space="preserve"> кровоизлиянии при использовании метотрексата при ревматологических и связанных показаниях. Данная нежелательная реакция также может быть связана с васкулитом и другими сопутствующими заболеваниями. При подозрении на </w:t>
      </w:r>
      <w:proofErr w:type="spellStart"/>
      <w:r w:rsidR="00150D73" w:rsidRPr="0031152A">
        <w:rPr>
          <w:rFonts w:ascii="Arial Narrow" w:hAnsi="Arial Narrow" w:cs="Times New Roman"/>
          <w:sz w:val="28"/>
          <w:szCs w:val="28"/>
        </w:rPr>
        <w:t>внутриальвеолярное</w:t>
      </w:r>
      <w:proofErr w:type="spellEnd"/>
      <w:r w:rsidR="00150D73" w:rsidRPr="0031152A">
        <w:rPr>
          <w:rFonts w:ascii="Arial Narrow" w:hAnsi="Arial Narrow" w:cs="Times New Roman"/>
          <w:sz w:val="28"/>
          <w:szCs w:val="28"/>
        </w:rPr>
        <w:t xml:space="preserve"> кровоизлияние следует рассмотреть вопрос о срочном проведении обследования для подтверждения диагноза. </w:t>
      </w:r>
    </w:p>
    <w:p w14:paraId="395DFC30" w14:textId="1E268149" w:rsidR="004E0AFF" w:rsidRPr="0031152A" w:rsidRDefault="00150D73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 дифференциальной диагностике следует исключить инфекционную природу заболевания. На фоне терапии метотрексатом возможно развитие потенциально опасных (вплоть до летального исхода) оппортунистических инфекций, включая пневмоцистную пневмонию. В случае развития симптомов со стороны дыхательной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 xml:space="preserve">системы у пациента, получающего метотрексат, следует исключить пневмонию, вызванную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Pneumocystis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Pr="0031152A">
        <w:rPr>
          <w:rFonts w:ascii="Arial Narrow" w:hAnsi="Arial Narrow" w:cs="Times New Roman"/>
          <w:i/>
          <w:sz w:val="28"/>
          <w:szCs w:val="28"/>
        </w:rPr>
        <w:t>jirovecii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. </w:t>
      </w:r>
    </w:p>
    <w:p w14:paraId="1EE5A685" w14:textId="77777777" w:rsidR="004E0AFF" w:rsidRPr="0031152A" w:rsidRDefault="00150D73" w:rsidP="0017466E">
      <w:pPr>
        <w:jc w:val="both"/>
        <w:rPr>
          <w:rFonts w:ascii="Arial Narrow" w:hAnsi="Arial Narrow" w:cs="Times New Roman"/>
          <w:sz w:val="28"/>
          <w:szCs w:val="28"/>
          <w:u w:val="single" w:color="000000"/>
        </w:rPr>
      </w:pPr>
      <w:r w:rsidRPr="0031152A">
        <w:rPr>
          <w:rFonts w:ascii="Arial Narrow" w:hAnsi="Arial Narrow" w:cs="Times New Roman"/>
          <w:sz w:val="28"/>
          <w:szCs w:val="28"/>
          <w:u w:val="single" w:color="000000"/>
        </w:rPr>
        <w:t>В случае увеличения дозы препарата частота обследований должна быть увеличена.</w:t>
      </w:r>
      <w:r w:rsidR="004E0AFF" w:rsidRPr="0031152A">
        <w:rPr>
          <w:rFonts w:ascii="Arial Narrow" w:hAnsi="Arial Narrow" w:cs="Times New Roman"/>
          <w:sz w:val="28"/>
          <w:szCs w:val="28"/>
          <w:u w:val="single" w:color="000000"/>
        </w:rPr>
        <w:t xml:space="preserve"> </w:t>
      </w:r>
    </w:p>
    <w:p w14:paraId="01F4CC12" w14:textId="6278F176" w:rsidR="008C686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Вследствие иммунодепрессивного действия метотрексата, необходим отказ от иммунизации (если она не одобрена врачом) во время лечения препаратом и в интервале от 3 до 12 месяцев после завершения приема препарата; членам семьи больного, проживающим с ним, следует отказаться от иммунизации пероральной вакциной против полиомиелита (пациенту следует избегать контактов с людьми, получившими вакцину против полиомиелита, или носить защитную маску, закрывающую нос и рот). </w:t>
      </w:r>
    </w:p>
    <w:p w14:paraId="482057C1" w14:textId="77777777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bookmarkStart w:id="0" w:name="_Hlk54879904"/>
      <w:r w:rsidRPr="0031152A">
        <w:rPr>
          <w:rFonts w:ascii="Arial Narrow" w:hAnsi="Arial Narrow" w:cs="Times New Roman"/>
          <w:sz w:val="28"/>
          <w:szCs w:val="28"/>
        </w:rPr>
        <w:t>Также вследствие возможного влияния метотрексата на иммунную систему возможно нарушение ответа на вакцинацию и искажение результатов иммунологических тестов (для оценки иммунной реакции).</w:t>
      </w:r>
    </w:p>
    <w:p w14:paraId="20473847" w14:textId="77777777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Если на фоне терапии метотрексатом отмечаются явления стоматита или диареи, кровохарканья, мелены или появления примесей крови в стуле, необходимо немедленно отменить препарат вследствие высокого риска развития потенциально фатальных осложнений, таких как геморрагический энтерит и прободение стенки кишечника.</w:t>
      </w:r>
      <w:bookmarkEnd w:id="0"/>
      <w:r w:rsidRPr="0031152A">
        <w:rPr>
          <w:rFonts w:ascii="Arial Narrow" w:hAnsi="Arial Narrow" w:cs="Times New Roman"/>
          <w:sz w:val="28"/>
          <w:szCs w:val="28"/>
        </w:rPr>
        <w:t xml:space="preserve"> Такие симптомы, как лихорадка, боль в горле, гриппоподобные симптомы, изъязвление слизистой оболочки полости рта, выраженная общая слабость, кровохарканье, геморрагическая сыпь могут быть предвестниками развития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жизнеугрожающих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осложнений.</w:t>
      </w:r>
    </w:p>
    <w:p w14:paraId="58D229EA" w14:textId="77777777" w:rsidR="0027287C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 выявлении у пациента состояний, приводящих к накоплению значимого количества жидкости в полостях тела (гидроторакс, асцит), учитывая удлинение периода полувыведения препарата у таких пациентов, терапию препаратом Метотрексат-СЗ следует проводить с осторожностью, перед началом терапии препаратом жидкость следует эвакуировать путем дренирования, либо отказаться от применения препарата. </w:t>
      </w:r>
    </w:p>
    <w:p w14:paraId="15A6BD5A" w14:textId="77777777" w:rsidR="0027287C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Особую осторожность следует соблюдать при лечении пациентов с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инсулинзависимым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сахарным диабетом, так как описаны случаи развития цирроза печени без предшествующего повышения активности «печеночных» трансаминаз. </w:t>
      </w:r>
    </w:p>
    <w:p w14:paraId="728945E5" w14:textId="77777777" w:rsidR="0027287C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Как и другие цитотоксические препараты, метотрексат может вызывать развитие синдрома лизиса опухоли у пациентов с интенсивно растущими злокачественными новообразованиями. Для предотвращения развития данного осложнения необходимо предпринимать соответствующие меры поддерживающей терапии. </w:t>
      </w:r>
    </w:p>
    <w:p w14:paraId="42104E2E" w14:textId="77777777" w:rsidR="0027287C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Применение метотрексата в сочетании с лучевой терапией может приводить к повышению риска развития некроза мягких тканей или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остеонекроза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. </w:t>
      </w:r>
    </w:p>
    <w:p w14:paraId="208605C2" w14:textId="174B628C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Следует особенно тщательно контролировать состояние пациентов с предшествующей лучевой терапией, а также нарушенным общим состоянием.</w:t>
      </w:r>
    </w:p>
    <w:p w14:paraId="0B303712" w14:textId="77777777" w:rsidR="0027287C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Дегидратация также может потенцировать токсическое действие препарата Метотрексат-</w:t>
      </w:r>
      <w:r w:rsidR="0027287C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, поэтому при развитии состояний, которые могут привести к развитию дегидратации (выраженная рвота, диарея) терапию метотрексатом следует прервать до разрешения этих состояний. </w:t>
      </w:r>
    </w:p>
    <w:p w14:paraId="2A52333F" w14:textId="677B95D7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Описаны случаи развития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лейкоэнцефалопатии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у пациентов, получающих терапию высокими дозами метотрексата, в том числе перорально, в сочетании с кальция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фолинатом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(без предшествующей лучевой терапии на область головы).</w:t>
      </w:r>
    </w:p>
    <w:p w14:paraId="2E84B16F" w14:textId="77777777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 применении метотрексата по поводу острого лимфолейкоза может отмечаться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>появление боли в левой эпигастральной области, вследствие развития воспалительного процесса в капсуле селезенки на фоне распада опухолевых клеток.</w:t>
      </w:r>
    </w:p>
    <w:p w14:paraId="3397B5FC" w14:textId="28DBCEC1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Рекомендуется прервать лечение препаратом Метотрексат-</w:t>
      </w:r>
      <w:r w:rsidR="0027287C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за одну неделю до хирургического вмешательства и возобновить через одну или две недели после операции.</w:t>
      </w:r>
    </w:p>
    <w:p w14:paraId="5E2D4309" w14:textId="2098F0E2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Следует соблюдать особую осторожность при применении метотрексата у пациентов с активными инфекциями. Применение </w:t>
      </w:r>
      <w:r w:rsidR="0027287C" w:rsidRPr="0031152A">
        <w:rPr>
          <w:rFonts w:ascii="Arial Narrow" w:hAnsi="Arial Narrow" w:cs="Times New Roman"/>
          <w:sz w:val="28"/>
          <w:szCs w:val="28"/>
        </w:rPr>
        <w:t>метотрексата</w:t>
      </w:r>
      <w:r w:rsidRPr="0031152A">
        <w:rPr>
          <w:rFonts w:ascii="Arial Narrow" w:hAnsi="Arial Narrow" w:cs="Times New Roman"/>
          <w:sz w:val="28"/>
          <w:szCs w:val="28"/>
        </w:rPr>
        <w:t xml:space="preserve"> у пациентов с синдромом иммунодефицита противопоказано.</w:t>
      </w:r>
    </w:p>
    <w:p w14:paraId="09719CD8" w14:textId="7339E70E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 повышении температуры тела (более 38 </w:t>
      </w:r>
      <w:proofErr w:type="spellStart"/>
      <w:r w:rsidRPr="0031152A">
        <w:rPr>
          <w:rFonts w:ascii="Arial Narrow" w:hAnsi="Arial Narrow" w:cs="Times New Roman"/>
          <w:sz w:val="28"/>
          <w:szCs w:val="28"/>
          <w:vertAlign w:val="superscript"/>
        </w:rPr>
        <w:t>о</w:t>
      </w:r>
      <w:r w:rsidR="0027287C" w:rsidRPr="0031152A">
        <w:rPr>
          <w:rFonts w:ascii="Arial Narrow" w:hAnsi="Arial Narrow" w:cs="Times New Roman"/>
          <w:sz w:val="28"/>
          <w:szCs w:val="28"/>
        </w:rPr>
        <w:t>С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) элиминация метотрексата значительно замедляется.</w:t>
      </w:r>
    </w:p>
    <w:p w14:paraId="5D6EA97D" w14:textId="040DC663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Препарат Метотрексат-</w:t>
      </w:r>
      <w:r w:rsidR="0027287C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может повышать риск развития новообразований (главным образом лимфом). Нечасто сообщалось о развитии злокачественных лимфом у пациентов, получающих препарат Метотрексат-</w:t>
      </w:r>
      <w:r w:rsidR="0027287C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в низких дозах. В таких случаях препарат следует отменить. Если спонтанной регрессии лимфомы не наблюдается, назначают соответствующую терапию.</w:t>
      </w:r>
    </w:p>
    <w:p w14:paraId="79691333" w14:textId="77777777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Повышенную частоту возникновения лимфом во время лечения метотрексатом не удалось определить в более позднем исследовании.</w:t>
      </w:r>
    </w:p>
    <w:p w14:paraId="4F127B52" w14:textId="77777777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Изучается использование режимов с высокой дозой для лечения новообразований вне одобренных показаний; терапевтическая польза не доказана.</w:t>
      </w:r>
    </w:p>
    <w:p w14:paraId="1D010AF5" w14:textId="028BB024" w:rsidR="004E0AFF" w:rsidRPr="0031152A" w:rsidRDefault="004E0AF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До начала лечения препаратом Метотрексат-</w:t>
      </w:r>
      <w:r w:rsidR="0027287C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необходимо исключить беременность. Препарат Метотрексат-</w:t>
      </w:r>
      <w:r w:rsidR="0027287C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обладает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эмбриотоксическим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действием, способствует прерыванию беременности и формированию аномалий развития плода. Терапия препаратом Метотрексат-</w:t>
      </w:r>
      <w:r w:rsidR="0027287C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сопровождается угнетением сперматогенеза и овогенеза, что может приводить к снижению фертильности. После отмены терапии препаратом названные эффекты спонтанно регрессируют. В период терапии препаратом Метотрексат-</w:t>
      </w:r>
      <w:r w:rsidR="0027287C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и на протяжении шести месяцев после ее завершения пациентам рекомендуется использовать меры контрацепции. Следует проинформировать пациентов репродуктивного возраста, а также их партнеров о возможном влиянии препарата Метотрексат-</w:t>
      </w:r>
      <w:r w:rsidR="0027287C" w:rsidRPr="0031152A">
        <w:rPr>
          <w:rFonts w:ascii="Arial Narrow" w:hAnsi="Arial Narrow" w:cs="Times New Roman"/>
          <w:sz w:val="28"/>
          <w:szCs w:val="28"/>
        </w:rPr>
        <w:t>СЗ</w:t>
      </w:r>
      <w:r w:rsidRPr="0031152A">
        <w:rPr>
          <w:rFonts w:ascii="Arial Narrow" w:hAnsi="Arial Narrow" w:cs="Times New Roman"/>
          <w:sz w:val="28"/>
          <w:szCs w:val="28"/>
        </w:rPr>
        <w:t xml:space="preserve"> на репродуктивность и развитие плода. Мужчины репродуктивного возраста должны быть предупреждены об имеющихся рисках, не рекомендуется отцовство во время лечения и в течение 6 месяцев после отмены препарата. Поскольку в процессе лечения возможно развитие необратимого бесплодия, мужчинам следует рассмотреть возможность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криоконсервации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спермы перед началом лечения.</w:t>
      </w:r>
    </w:p>
    <w:p w14:paraId="190DC3E3" w14:textId="77777777" w:rsidR="00111881" w:rsidRPr="0031152A" w:rsidRDefault="0027287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Сообщалось о возникновении тяжелых, иногда смертельных кожных реакций, таких как синдром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Стивенса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-Джонсона и токсический эпидермальный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некролиз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(синдром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Лайелла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), после однократного или длительного применения метотрексата. </w:t>
      </w:r>
    </w:p>
    <w:p w14:paraId="4EBC40B9" w14:textId="77777777" w:rsidR="00111881" w:rsidRPr="0031152A" w:rsidRDefault="0027287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На фоне применения метотрексата повышается вероятность развития дерматита и ожогов кожных покровов под действием солнечного и ультрафиолетового облучения (УФ). Не следует подвергать незащищенную кожу слишком длительному солнечному облучению или злоупотреблять лампой УФ-облучения (возможна реакция фотосенсибилизации). У пациентов с псориазом возможно обострение заболевания на фоне УФ-облучения во время лечения метотрексатом. </w:t>
      </w:r>
    </w:p>
    <w:p w14:paraId="672F8074" w14:textId="6D97D3F5" w:rsidR="0027287C" w:rsidRPr="0031152A" w:rsidRDefault="0027287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При терапии высокими дозами возможно выпадение осадка метотрексата или его метаболитов в почечных канальцах. В таких случаях в качестве профилактики данного </w:t>
      </w:r>
      <w:r w:rsidRPr="0031152A">
        <w:rPr>
          <w:rFonts w:ascii="Arial Narrow" w:hAnsi="Arial Narrow" w:cs="Times New Roman"/>
          <w:sz w:val="28"/>
          <w:szCs w:val="28"/>
        </w:rPr>
        <w:lastRenderedPageBreak/>
        <w:t xml:space="preserve">осложнения рекомендуется проведение инфузионной терапии и защелачивания мочи до достижения </w:t>
      </w:r>
      <w:r w:rsidR="00111881" w:rsidRPr="0031152A">
        <w:rPr>
          <w:rFonts w:ascii="Arial Narrow" w:hAnsi="Arial Narrow" w:cs="Times New Roman"/>
          <w:sz w:val="28"/>
          <w:szCs w:val="28"/>
        </w:rPr>
        <w:t>р</w:t>
      </w:r>
      <w:r w:rsidRPr="0031152A">
        <w:rPr>
          <w:rFonts w:ascii="Arial Narrow" w:hAnsi="Arial Narrow" w:cs="Times New Roman"/>
          <w:sz w:val="28"/>
          <w:szCs w:val="28"/>
        </w:rPr>
        <w:t xml:space="preserve">Н 6,5-7,0 посредством перорального (5 таблеток по 625 мг каждые </w:t>
      </w:r>
      <w:r w:rsidR="00111881" w:rsidRPr="0031152A">
        <w:rPr>
          <w:rFonts w:ascii="Arial Narrow" w:hAnsi="Arial Narrow" w:cs="Times New Roman"/>
          <w:sz w:val="28"/>
          <w:szCs w:val="28"/>
        </w:rPr>
        <w:t>3</w:t>
      </w:r>
      <w:r w:rsidRPr="0031152A">
        <w:rPr>
          <w:rFonts w:ascii="Arial Narrow" w:hAnsi="Arial Narrow" w:cs="Times New Roman"/>
          <w:sz w:val="28"/>
          <w:szCs w:val="28"/>
        </w:rPr>
        <w:t xml:space="preserve"> часа) или внутривенного введения натрия бикарбоната или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ацетазоламида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(500 мг перорально четыре раза в сутки).</w:t>
      </w:r>
    </w:p>
    <w:p w14:paraId="6A6CE9E7" w14:textId="77777777" w:rsidR="00111881" w:rsidRPr="0031152A" w:rsidRDefault="0027287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На фоне терапии метотрексатом возможно обострение хронического вирусного гепатита (реактивация вируса гепатита В или С) с возможным летальным исходом. Также описаны случаи реактивации вируса гепатита В после отмены метотрексата. В случае необходимости назначения препарата пациенту с вирусным гепатитом в анамнезе, следует провести тщательное клиническое и лабораторное обследования. </w:t>
      </w:r>
    </w:p>
    <w:p w14:paraId="227D72A1" w14:textId="4C23AF09" w:rsidR="0027287C" w:rsidRPr="0031152A" w:rsidRDefault="0027287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 результатам этих обследований лечение мето</w:t>
      </w:r>
      <w:r w:rsidR="00930B62" w:rsidRPr="0031152A">
        <w:rPr>
          <w:rFonts w:ascii="Arial Narrow" w:hAnsi="Arial Narrow" w:cs="Times New Roman"/>
          <w:sz w:val="28"/>
          <w:szCs w:val="28"/>
        </w:rPr>
        <w:t>т</w:t>
      </w:r>
      <w:r w:rsidRPr="0031152A">
        <w:rPr>
          <w:rFonts w:ascii="Arial Narrow" w:hAnsi="Arial Narrow" w:cs="Times New Roman"/>
          <w:sz w:val="28"/>
          <w:szCs w:val="28"/>
        </w:rPr>
        <w:t>рексатом может быть признано неподходящим для некоторых пациентов.</w:t>
      </w:r>
    </w:p>
    <w:p w14:paraId="41A35E7C" w14:textId="77777777" w:rsidR="0027287C" w:rsidRPr="0031152A" w:rsidRDefault="0027287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Кроме того, при наличии таких неактивных хронических инфекций, как опоясывающий герпес или туберкулез, следует соблюдать особую осторожность из-за их возможной активации.</w:t>
      </w:r>
    </w:p>
    <w:p w14:paraId="336C8647" w14:textId="74C73B9D" w:rsidR="0027287C" w:rsidRPr="0031152A" w:rsidRDefault="0027287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Наличие плеврального выпота, асцита, нарушения проходимости ЖКТ, сопутству</w:t>
      </w:r>
      <w:r w:rsidR="00111881" w:rsidRPr="0031152A">
        <w:rPr>
          <w:rFonts w:ascii="Arial Narrow" w:hAnsi="Arial Narrow" w:cs="Times New Roman"/>
          <w:sz w:val="28"/>
          <w:szCs w:val="28"/>
        </w:rPr>
        <w:t>ю</w:t>
      </w:r>
      <w:r w:rsidRPr="0031152A">
        <w:rPr>
          <w:rFonts w:ascii="Arial Narrow" w:hAnsi="Arial Narrow" w:cs="Times New Roman"/>
          <w:sz w:val="28"/>
          <w:szCs w:val="28"/>
        </w:rPr>
        <w:t xml:space="preserve">щей терапии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цисплатином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дегидратации, нарушение функции печени или снижение </w:t>
      </w:r>
      <w:r w:rsidR="00930B62" w:rsidRPr="0031152A">
        <w:rPr>
          <w:rFonts w:ascii="Arial Narrow" w:hAnsi="Arial Narrow" w:cs="Times New Roman"/>
          <w:sz w:val="28"/>
          <w:szCs w:val="28"/>
        </w:rPr>
        <w:t>р</w:t>
      </w:r>
      <w:r w:rsidRPr="0031152A">
        <w:rPr>
          <w:rFonts w:ascii="Arial Narrow" w:hAnsi="Arial Narrow" w:cs="Times New Roman"/>
          <w:sz w:val="28"/>
          <w:szCs w:val="28"/>
        </w:rPr>
        <w:t xml:space="preserve">Н мочи замедляет выведение метотрексата, вследствие чего возможно повышение концентрации препарата в плазме крови. Крайне важно выявление кумуляции препарата в организме в течение первых </w:t>
      </w:r>
      <w:r w:rsidR="00111881" w:rsidRPr="0031152A">
        <w:rPr>
          <w:rFonts w:ascii="Arial Narrow" w:hAnsi="Arial Narrow" w:cs="Times New Roman"/>
          <w:sz w:val="28"/>
          <w:szCs w:val="28"/>
        </w:rPr>
        <w:br/>
      </w:r>
      <w:r w:rsidRPr="0031152A">
        <w:rPr>
          <w:rFonts w:ascii="Arial Narrow" w:hAnsi="Arial Narrow" w:cs="Times New Roman"/>
          <w:sz w:val="28"/>
          <w:szCs w:val="28"/>
        </w:rPr>
        <w:t>48 часов, так как возможно развитие необратимых последствий токсичности препарата.</w:t>
      </w:r>
    </w:p>
    <w:p w14:paraId="497E3689" w14:textId="463A8737" w:rsidR="00B510D0" w:rsidRPr="0031152A" w:rsidRDefault="0027287C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Особую осторожность следует проявлять при применении препарата у пожилых пациентов, их состояние следует контролировать чаще, чем у пациентов более молодого возраста, на предмет выявления ранних признаков токсичности терапии. При лечении пациентов детского возраста следует руководствоваться педиатрическими лечебными протоколами.</w:t>
      </w:r>
    </w:p>
    <w:p w14:paraId="0EECE6DE" w14:textId="77777777" w:rsidR="0017466E" w:rsidRPr="0031152A" w:rsidRDefault="0017466E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14:paraId="170E106F" w14:textId="45E01F0B" w:rsidR="00B510D0" w:rsidRPr="0031152A" w:rsidRDefault="004F08DE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ВЛИЯНИЕ НА</w:t>
      </w:r>
      <w:r w:rsidR="00B510D0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СПОСОБНОСТЬ</w:t>
      </w:r>
      <w:r w:rsidR="00B510D0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УПРАВЛЯТЬ</w:t>
      </w:r>
      <w:r w:rsidR="00B510D0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ТРАНСПОРТНЫМИ</w:t>
      </w:r>
      <w:r w:rsidR="00B510D0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СРЕДСТВАМИ</w:t>
      </w:r>
      <w:r w:rsidR="00B510D0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МЕХАНИЗМАМИ</w:t>
      </w:r>
    </w:p>
    <w:p w14:paraId="2362FA74" w14:textId="77777777" w:rsidR="00B510D0" w:rsidRPr="0031152A" w:rsidRDefault="00B510D0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Из-за вероятности проявления нежелательных реакций, как повышенная утомляемость, сонливость, головная боль и спутанность сознания, следует соблюдать осторожность при занятиях потенциально опасными видами деятельности, требующими повышенной концентрации внимания и быстроты психомоторных реакций. </w:t>
      </w:r>
    </w:p>
    <w:p w14:paraId="50134C11" w14:textId="3DBA5650" w:rsidR="00B510D0" w:rsidRPr="0031152A" w:rsidRDefault="00B510D0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Эти эффекты могут усиливаться при совместном употреблении алкоголя. При появлении описанных нежелательных явлений реакций следует воздержаться от выполнения указанных видов деятельности. </w:t>
      </w:r>
    </w:p>
    <w:p w14:paraId="0B6DE0BB" w14:textId="55DABB60" w:rsidR="00B510D0" w:rsidRPr="0031152A" w:rsidRDefault="00B510D0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31152A">
        <w:rPr>
          <w:rFonts w:ascii="Arial Narrow" w:hAnsi="Arial Narrow" w:cs="Times New Roman"/>
          <w:b/>
          <w:sz w:val="28"/>
          <w:szCs w:val="28"/>
        </w:rPr>
        <w:t>Специальные меры предосторожности при уничтожении неиспользованного препарата</w:t>
      </w:r>
    </w:p>
    <w:p w14:paraId="66357DB2" w14:textId="308E1DF8" w:rsidR="00B510D0" w:rsidRPr="0031152A" w:rsidRDefault="00B510D0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Остатки препарата Метотрексат-СЗ должны уничтожаться в соответствии со стандартной больничной процедурой утилизации отходов цитотоксических веществ, с учетом действующих нормативных актов уничтожения опасных отходов.</w:t>
      </w:r>
    </w:p>
    <w:p w14:paraId="4C367C5D" w14:textId="77777777" w:rsidR="00C90D2E" w:rsidRPr="0031152A" w:rsidRDefault="00C90D2E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14:paraId="5C22BA6C" w14:textId="620ED712" w:rsidR="00B510D0" w:rsidRPr="0031152A" w:rsidRDefault="00BC550C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ФОРМА ВЫПУСКА</w:t>
      </w:r>
    </w:p>
    <w:p w14:paraId="114FD089" w14:textId="1F0166A7" w:rsidR="00B510D0" w:rsidRPr="0031152A" w:rsidRDefault="00B510D0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Таблетки, покрытые пленочной оболочкой, 2,5 мг.</w:t>
      </w:r>
    </w:p>
    <w:p w14:paraId="13CBC9B8" w14:textId="78BE690E" w:rsidR="00B510D0" w:rsidRPr="0031152A" w:rsidRDefault="00B510D0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По 10 или 30 таблеток в контурной ячейковой упаковке из пленки поливинил</w:t>
      </w:r>
      <w:r w:rsidR="00A45545" w:rsidRPr="0031152A">
        <w:rPr>
          <w:rFonts w:ascii="Arial Narrow" w:hAnsi="Arial Narrow" w:cs="Times New Roman"/>
          <w:sz w:val="28"/>
          <w:szCs w:val="28"/>
        </w:rPr>
        <w:t xml:space="preserve">хлоридной </w:t>
      </w:r>
      <w:r w:rsidR="00A45545" w:rsidRPr="0031152A">
        <w:rPr>
          <w:rFonts w:ascii="Arial Narrow" w:hAnsi="Arial Narrow" w:cs="Times New Roman"/>
          <w:sz w:val="28"/>
          <w:szCs w:val="28"/>
        </w:rPr>
        <w:lastRenderedPageBreak/>
        <w:t>и фольги алюминиевой. По 50 таблеток в банке полимерной с крышкой или во флаконе полимерном с крышкой.</w:t>
      </w:r>
    </w:p>
    <w:p w14:paraId="7C2932E2" w14:textId="572083F1" w:rsidR="00A45545" w:rsidRPr="0031152A" w:rsidRDefault="00A4554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Каждая банка или флакон, 5 контурных ячейковых упаковок по 10 таблеток, 1,2,3,4 контурные ячейковые упаковки по 30 таблеток вместе с инструкцией по применению в картонной пачке.</w:t>
      </w:r>
    </w:p>
    <w:p w14:paraId="2B70B16E" w14:textId="77777777" w:rsidR="00C90D2E" w:rsidRPr="0031152A" w:rsidRDefault="00C90D2E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14:paraId="21DA26BE" w14:textId="7010930E" w:rsidR="00A45545" w:rsidRPr="0031152A" w:rsidRDefault="00BC550C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УСЛОВИЯ ХРАНЕНИЯ</w:t>
      </w:r>
    </w:p>
    <w:p w14:paraId="49AD80DC" w14:textId="2B2D37DC" w:rsidR="00A45545" w:rsidRPr="0031152A" w:rsidRDefault="00A4554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В защищенном от света месте, при температуре не выше 25 </w:t>
      </w:r>
      <w:r w:rsidR="00930B62" w:rsidRPr="0031152A">
        <w:rPr>
          <w:sz w:val="28"/>
          <w:szCs w:val="28"/>
          <w:vertAlign w:val="superscript"/>
        </w:rPr>
        <w:t>⁰</w:t>
      </w:r>
      <w:r w:rsidRPr="0031152A">
        <w:rPr>
          <w:rFonts w:ascii="Arial Narrow" w:hAnsi="Arial Narrow" w:cs="Times New Roman"/>
          <w:sz w:val="28"/>
          <w:szCs w:val="28"/>
        </w:rPr>
        <w:t>С.</w:t>
      </w:r>
    </w:p>
    <w:p w14:paraId="44E8C4A3" w14:textId="15728E05" w:rsidR="00A45545" w:rsidRPr="0031152A" w:rsidRDefault="00A4554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Хранить в недоступном для детей месте.</w:t>
      </w:r>
    </w:p>
    <w:p w14:paraId="19D00FFA" w14:textId="77777777" w:rsidR="00C90D2E" w:rsidRPr="0031152A" w:rsidRDefault="00C90D2E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14:paraId="31A7A218" w14:textId="300B3482" w:rsidR="00A45545" w:rsidRPr="0031152A" w:rsidRDefault="00BC550C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СРОК ГОДНОСТИ</w:t>
      </w:r>
    </w:p>
    <w:p w14:paraId="103BE6E0" w14:textId="78E22B78" w:rsidR="00A45545" w:rsidRPr="0031152A" w:rsidRDefault="00A4554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3 года.</w:t>
      </w:r>
    </w:p>
    <w:p w14:paraId="2F79A45C" w14:textId="66BF04A5" w:rsidR="00A45545" w:rsidRPr="0031152A" w:rsidRDefault="00A4554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Не применять по истечении срока годности, указанного на упаковке.</w:t>
      </w:r>
    </w:p>
    <w:p w14:paraId="465F3B7D" w14:textId="77777777" w:rsidR="00C90D2E" w:rsidRPr="0031152A" w:rsidRDefault="00C90D2E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14:paraId="583E3A81" w14:textId="153EAFD9" w:rsidR="00A45545" w:rsidRPr="0031152A" w:rsidRDefault="00BC550C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УСЛОВИЯ ОТПУСКА</w:t>
      </w:r>
    </w:p>
    <w:p w14:paraId="3FE2F15C" w14:textId="49221BF0" w:rsidR="00A45545" w:rsidRPr="0031152A" w:rsidRDefault="00A4554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Отпускают по рецепту.</w:t>
      </w:r>
    </w:p>
    <w:p w14:paraId="015349AD" w14:textId="77777777" w:rsidR="00C90D2E" w:rsidRPr="0031152A" w:rsidRDefault="00C90D2E" w:rsidP="0017466E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14:paraId="6B2C565B" w14:textId="01298353" w:rsidR="00A45545" w:rsidRPr="0031152A" w:rsidRDefault="00BC550C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ПРОИЗВОДИТЕЛЬ</w:t>
      </w:r>
    </w:p>
    <w:p w14:paraId="12FDD699" w14:textId="209FDCFE" w:rsidR="00A45545" w:rsidRPr="0031152A" w:rsidRDefault="006A64E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НАО «Северная звезда», Россия</w:t>
      </w:r>
    </w:p>
    <w:p w14:paraId="049BA052" w14:textId="77777777" w:rsidR="00FA0195" w:rsidRDefault="006A64E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Ленинградская обл., Всеволожский муниципальный район,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Кузьмоловское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городское поселение,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г.п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.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Кузьмоловский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ул. Заводская, д. 4; </w:t>
      </w:r>
    </w:p>
    <w:p w14:paraId="2FEDB153" w14:textId="40E3AC3A" w:rsidR="006A64EF" w:rsidRPr="0031152A" w:rsidRDefault="00FA019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Ленинградская обл., Всеволожский муниципальный район,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Кузьмоловское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городское поселение,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г.п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.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Кузьмоловский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ул. Заводская, </w:t>
      </w:r>
      <w:r w:rsidR="006A64EF" w:rsidRPr="0031152A">
        <w:rPr>
          <w:rFonts w:ascii="Arial Narrow" w:hAnsi="Arial Narrow" w:cs="Times New Roman"/>
          <w:sz w:val="28"/>
          <w:szCs w:val="28"/>
        </w:rPr>
        <w:t>д. 4 корп. 1</w:t>
      </w:r>
    </w:p>
    <w:p w14:paraId="7F348DAB" w14:textId="795309D4" w:rsidR="00B47DC5" w:rsidRPr="0031152A" w:rsidRDefault="006A64EF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тел/факс</w:t>
      </w:r>
      <w:r w:rsidR="00B47DC5" w:rsidRPr="0031152A">
        <w:rPr>
          <w:rFonts w:ascii="Arial Narrow" w:hAnsi="Arial Narrow" w:cs="Times New Roman"/>
          <w:sz w:val="28"/>
          <w:szCs w:val="28"/>
        </w:rPr>
        <w:t>: (812)</w:t>
      </w:r>
      <w:r w:rsidR="00FA0195">
        <w:rPr>
          <w:rFonts w:ascii="Arial Narrow" w:hAnsi="Arial Narrow" w:cs="Times New Roman"/>
          <w:sz w:val="28"/>
          <w:szCs w:val="28"/>
        </w:rPr>
        <w:t xml:space="preserve"> </w:t>
      </w:r>
      <w:r w:rsidR="00B47DC5" w:rsidRPr="0031152A">
        <w:rPr>
          <w:rFonts w:ascii="Arial Narrow" w:hAnsi="Arial Narrow" w:cs="Times New Roman"/>
          <w:sz w:val="28"/>
          <w:szCs w:val="28"/>
        </w:rPr>
        <w:t>309-21-77.</w:t>
      </w:r>
    </w:p>
    <w:p w14:paraId="7780957E" w14:textId="77777777" w:rsidR="007745FB" w:rsidRPr="0031152A" w:rsidRDefault="007745FB" w:rsidP="0017466E">
      <w:pPr>
        <w:jc w:val="both"/>
        <w:rPr>
          <w:rFonts w:ascii="Arial Narrow" w:hAnsi="Arial Narrow" w:cs="Times New Roman"/>
          <w:sz w:val="28"/>
          <w:szCs w:val="28"/>
        </w:rPr>
      </w:pPr>
    </w:p>
    <w:p w14:paraId="55C5D8B3" w14:textId="18280AB2" w:rsidR="00B47DC5" w:rsidRPr="0031152A" w:rsidRDefault="00BC550C" w:rsidP="0017466E">
      <w:pPr>
        <w:jc w:val="both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ВЛАДЕЛЕЦ РЕГИСТРАЦИОННОГО УДОСТОВЕРЕНИЯ</w:t>
      </w:r>
      <w:r w:rsidR="00B47DC5" w:rsidRPr="0031152A">
        <w:rPr>
          <w:rFonts w:ascii="Arial Narrow" w:hAnsi="Arial Narrow" w:cs="Times New Roman"/>
          <w:b/>
          <w:color w:val="FF0000"/>
          <w:sz w:val="28"/>
          <w:szCs w:val="28"/>
        </w:rPr>
        <w:t>/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ОРГАНИЗАЦИЯ</w:t>
      </w:r>
      <w:r w:rsidR="00B47DC5" w:rsidRPr="0031152A">
        <w:rPr>
          <w:rFonts w:ascii="Arial Narrow" w:hAnsi="Arial Narrow" w:cs="Times New Roman"/>
          <w:b/>
          <w:color w:val="FF0000"/>
          <w:sz w:val="28"/>
          <w:szCs w:val="28"/>
        </w:rPr>
        <w:t xml:space="preserve">, </w:t>
      </w:r>
      <w:r w:rsidRPr="0031152A">
        <w:rPr>
          <w:rFonts w:ascii="Arial Narrow" w:hAnsi="Arial Narrow" w:cs="Times New Roman"/>
          <w:b/>
          <w:color w:val="FF0000"/>
          <w:sz w:val="28"/>
          <w:szCs w:val="28"/>
        </w:rPr>
        <w:t>ПРИНИМАЮЩАЯ ПРЕТЕНЗИИ ПОТРЕБИТЕЛЯ</w:t>
      </w:r>
    </w:p>
    <w:p w14:paraId="6439BB6F" w14:textId="780AE4B3" w:rsidR="00B47DC5" w:rsidRPr="0031152A" w:rsidRDefault="00B47DC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НАО «Северная звезда», Россия</w:t>
      </w:r>
    </w:p>
    <w:p w14:paraId="54F4AC06" w14:textId="4AC72E6F" w:rsidR="00B47DC5" w:rsidRPr="0031152A" w:rsidRDefault="00B47DC5" w:rsidP="0017466E">
      <w:pPr>
        <w:jc w:val="both"/>
        <w:rPr>
          <w:rFonts w:ascii="Arial Narrow" w:hAnsi="Arial Narrow" w:cs="Times New Roman"/>
          <w:i/>
          <w:iCs/>
          <w:sz w:val="28"/>
          <w:szCs w:val="28"/>
        </w:rPr>
      </w:pPr>
      <w:r w:rsidRPr="0031152A">
        <w:rPr>
          <w:rFonts w:ascii="Arial Narrow" w:hAnsi="Arial Narrow" w:cs="Times New Roman"/>
          <w:i/>
          <w:iCs/>
          <w:sz w:val="28"/>
          <w:szCs w:val="28"/>
        </w:rPr>
        <w:t>Юридический адрес предприятия-производителя:</w:t>
      </w:r>
    </w:p>
    <w:p w14:paraId="564D3BAE" w14:textId="1FEC203E" w:rsidR="00B47DC5" w:rsidRPr="0031152A" w:rsidRDefault="00B47DC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111524, г. Москва, ул. Электродная, д. 2, стр. 34, этаж 2,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помещ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. 47</w:t>
      </w:r>
    </w:p>
    <w:p w14:paraId="409DA87D" w14:textId="304ED8D4" w:rsidR="00B47DC5" w:rsidRPr="0031152A" w:rsidRDefault="00B47DC5" w:rsidP="0017466E">
      <w:pPr>
        <w:jc w:val="both"/>
        <w:rPr>
          <w:rFonts w:ascii="Arial Narrow" w:hAnsi="Arial Narrow" w:cs="Times New Roman"/>
          <w:i/>
          <w:iCs/>
          <w:sz w:val="28"/>
          <w:szCs w:val="28"/>
        </w:rPr>
      </w:pPr>
      <w:r w:rsidRPr="0031152A">
        <w:rPr>
          <w:rFonts w:ascii="Arial Narrow" w:hAnsi="Arial Narrow" w:cs="Times New Roman"/>
          <w:i/>
          <w:iCs/>
          <w:sz w:val="28"/>
          <w:szCs w:val="28"/>
        </w:rPr>
        <w:t>Адрес производителя и принятия претензий:</w:t>
      </w:r>
    </w:p>
    <w:p w14:paraId="6767ECE9" w14:textId="63BA5803" w:rsidR="00FA0195" w:rsidRDefault="00B47DC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Ленинградская обл., Всеволожский муниципальный район,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Кузьмоловское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городское поселение,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г.п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.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Кузьмоловский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>, ул. Заводская, д. 4;</w:t>
      </w:r>
    </w:p>
    <w:p w14:paraId="32353161" w14:textId="3C02F9EF" w:rsidR="00B47DC5" w:rsidRPr="0031152A" w:rsidRDefault="00FA019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 xml:space="preserve">Ленинградская обл., Всеволожский муниципальный район,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Кузьмоловское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 городское поселение,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г.п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. </w:t>
      </w:r>
      <w:proofErr w:type="spellStart"/>
      <w:r w:rsidRPr="0031152A">
        <w:rPr>
          <w:rFonts w:ascii="Arial Narrow" w:hAnsi="Arial Narrow" w:cs="Times New Roman"/>
          <w:sz w:val="28"/>
          <w:szCs w:val="28"/>
        </w:rPr>
        <w:t>Кузьмоловский</w:t>
      </w:r>
      <w:proofErr w:type="spellEnd"/>
      <w:r w:rsidRPr="0031152A">
        <w:rPr>
          <w:rFonts w:ascii="Arial Narrow" w:hAnsi="Arial Narrow" w:cs="Times New Roman"/>
          <w:sz w:val="28"/>
          <w:szCs w:val="28"/>
        </w:rPr>
        <w:t xml:space="preserve">, ул. </w:t>
      </w:r>
      <w:proofErr w:type="gramStart"/>
      <w:r w:rsidRPr="0031152A">
        <w:rPr>
          <w:rFonts w:ascii="Arial Narrow" w:hAnsi="Arial Narrow" w:cs="Times New Roman"/>
          <w:sz w:val="28"/>
          <w:szCs w:val="28"/>
        </w:rPr>
        <w:t xml:space="preserve">Заводская, </w:t>
      </w:r>
      <w:r w:rsidR="00B47DC5" w:rsidRPr="0031152A">
        <w:rPr>
          <w:rFonts w:ascii="Arial Narrow" w:hAnsi="Arial Narrow" w:cs="Times New Roman"/>
          <w:sz w:val="28"/>
          <w:szCs w:val="28"/>
        </w:rPr>
        <w:t xml:space="preserve"> д.</w:t>
      </w:r>
      <w:proofErr w:type="gramEnd"/>
      <w:r w:rsidR="00B47DC5" w:rsidRPr="0031152A">
        <w:rPr>
          <w:rFonts w:ascii="Arial Narrow" w:hAnsi="Arial Narrow" w:cs="Times New Roman"/>
          <w:sz w:val="28"/>
          <w:szCs w:val="28"/>
        </w:rPr>
        <w:t xml:space="preserve"> 4 корп. 1</w:t>
      </w:r>
    </w:p>
    <w:p w14:paraId="5BE11A86" w14:textId="593B2AE7" w:rsidR="00B47DC5" w:rsidRPr="0031152A" w:rsidRDefault="00B47DC5" w:rsidP="0017466E">
      <w:pPr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 w:cs="Times New Roman"/>
          <w:sz w:val="28"/>
          <w:szCs w:val="28"/>
        </w:rPr>
        <w:t>тел/факс: (812)</w:t>
      </w:r>
      <w:r w:rsidR="00FA0195">
        <w:rPr>
          <w:rFonts w:ascii="Arial Narrow" w:hAnsi="Arial Narrow" w:cs="Times New Roman"/>
          <w:sz w:val="28"/>
          <w:szCs w:val="28"/>
        </w:rPr>
        <w:t xml:space="preserve"> </w:t>
      </w:r>
      <w:r w:rsidRPr="0031152A">
        <w:rPr>
          <w:rFonts w:ascii="Arial Narrow" w:hAnsi="Arial Narrow" w:cs="Times New Roman"/>
          <w:sz w:val="28"/>
          <w:szCs w:val="28"/>
        </w:rPr>
        <w:t xml:space="preserve">309-21-77. </w:t>
      </w:r>
    </w:p>
    <w:p w14:paraId="1117172E" w14:textId="77777777" w:rsidR="00F72A3B" w:rsidRPr="0031152A" w:rsidRDefault="00F72A3B" w:rsidP="00F72A3B">
      <w:pPr>
        <w:pStyle w:val="Style1"/>
        <w:widowControl/>
        <w:spacing w:before="10"/>
        <w:jc w:val="left"/>
        <w:rPr>
          <w:rStyle w:val="FontStyle12"/>
          <w:rFonts w:ascii="Arial Narrow" w:hAnsi="Arial Narrow"/>
        </w:rPr>
      </w:pPr>
      <w:r w:rsidRPr="0031152A">
        <w:rPr>
          <w:rStyle w:val="FontStyle12"/>
          <w:rFonts w:ascii="Arial Narrow" w:hAnsi="Arial Narrow"/>
        </w:rPr>
        <w:t>_____________________________________________________________________________________________</w:t>
      </w:r>
    </w:p>
    <w:p w14:paraId="3DE0FEE0" w14:textId="64A3B55D" w:rsidR="00F72A3B" w:rsidRPr="0031152A" w:rsidRDefault="00F72A3B" w:rsidP="00F72A3B">
      <w:pPr>
        <w:rPr>
          <w:rFonts w:ascii="Arial Narrow" w:hAnsi="Arial Narrow"/>
          <w:bCs/>
          <w:sz w:val="24"/>
          <w:szCs w:val="24"/>
        </w:rPr>
      </w:pPr>
      <w:r w:rsidRPr="0031152A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6E2B6037" wp14:editId="5A1EA4C3">
            <wp:extent cx="1276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EB5EE" w14:textId="77777777" w:rsidR="00F72A3B" w:rsidRPr="0031152A" w:rsidRDefault="00F72A3B" w:rsidP="00F72A3B">
      <w:pPr>
        <w:rPr>
          <w:rFonts w:ascii="Arial Narrow" w:hAnsi="Arial Narrow"/>
          <w:b/>
          <w:color w:val="FF0000"/>
          <w:sz w:val="28"/>
          <w:szCs w:val="28"/>
        </w:rPr>
      </w:pPr>
      <w:r w:rsidRPr="0031152A">
        <w:rPr>
          <w:rFonts w:ascii="Arial Narrow" w:hAnsi="Arial Narrow"/>
          <w:b/>
          <w:color w:val="FF0000"/>
          <w:sz w:val="28"/>
          <w:szCs w:val="28"/>
        </w:rPr>
        <w:t xml:space="preserve">Производится в соответствии со стандартами </w:t>
      </w:r>
      <w:r w:rsidRPr="0031152A">
        <w:rPr>
          <w:rFonts w:ascii="Arial Narrow" w:hAnsi="Arial Narrow"/>
          <w:b/>
          <w:color w:val="FF0000"/>
          <w:sz w:val="28"/>
          <w:szCs w:val="28"/>
          <w:lang w:val="en-US"/>
        </w:rPr>
        <w:t>GMP</w:t>
      </w:r>
      <w:r w:rsidRPr="0031152A">
        <w:rPr>
          <w:rFonts w:ascii="Arial Narrow" w:hAnsi="Arial Narrow"/>
          <w:b/>
          <w:color w:val="FF0000"/>
          <w:sz w:val="28"/>
          <w:szCs w:val="28"/>
        </w:rPr>
        <w:t xml:space="preserve"> (</w:t>
      </w:r>
      <w:r w:rsidRPr="0031152A">
        <w:rPr>
          <w:rFonts w:ascii="Arial Narrow" w:hAnsi="Arial Narrow"/>
          <w:b/>
          <w:color w:val="FF0000"/>
          <w:sz w:val="28"/>
          <w:szCs w:val="28"/>
          <w:lang w:val="en-US"/>
        </w:rPr>
        <w:t>Good</w:t>
      </w:r>
      <w:r w:rsidRPr="0031152A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/>
          <w:b/>
          <w:color w:val="FF0000"/>
          <w:sz w:val="28"/>
          <w:szCs w:val="28"/>
          <w:lang w:val="en-US"/>
        </w:rPr>
        <w:t>Manufacturing</w:t>
      </w:r>
      <w:r w:rsidRPr="0031152A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Pr="0031152A">
        <w:rPr>
          <w:rFonts w:ascii="Arial Narrow" w:hAnsi="Arial Narrow"/>
          <w:b/>
          <w:color w:val="FF0000"/>
          <w:sz w:val="28"/>
          <w:szCs w:val="28"/>
          <w:lang w:val="en-US"/>
        </w:rPr>
        <w:t>Practice</w:t>
      </w:r>
      <w:r w:rsidRPr="0031152A">
        <w:rPr>
          <w:rFonts w:ascii="Arial Narrow" w:hAnsi="Arial Narrow"/>
          <w:b/>
          <w:color w:val="FF0000"/>
          <w:sz w:val="28"/>
          <w:szCs w:val="28"/>
        </w:rPr>
        <w:t xml:space="preserve">). </w:t>
      </w:r>
    </w:p>
    <w:p w14:paraId="12B67482" w14:textId="77777777" w:rsidR="00F72A3B" w:rsidRPr="0031152A" w:rsidRDefault="00F72A3B" w:rsidP="00F72A3B">
      <w:pPr>
        <w:jc w:val="both"/>
        <w:rPr>
          <w:rFonts w:ascii="Arial Narrow" w:hAnsi="Arial Narrow"/>
          <w:b/>
          <w:color w:val="FF0000"/>
          <w:sz w:val="28"/>
          <w:szCs w:val="28"/>
        </w:rPr>
      </w:pPr>
      <w:r w:rsidRPr="0031152A">
        <w:rPr>
          <w:rFonts w:ascii="Arial Narrow" w:hAnsi="Arial Narrow"/>
          <w:b/>
          <w:color w:val="FF0000"/>
          <w:sz w:val="28"/>
          <w:szCs w:val="28"/>
        </w:rPr>
        <w:t xml:space="preserve">Заключения о соответствии производителя лекарственных средств для медицинского применения требованиям Правил организации производства и контроля качества лекарственных средств выданы Министерством </w:t>
      </w:r>
      <w:r w:rsidRPr="0031152A">
        <w:rPr>
          <w:rFonts w:ascii="Arial Narrow" w:hAnsi="Arial Narrow"/>
          <w:b/>
          <w:color w:val="FF0000"/>
          <w:sz w:val="28"/>
          <w:szCs w:val="28"/>
        </w:rPr>
        <w:lastRenderedPageBreak/>
        <w:t>промышленности и торговли Российской Федерации.</w:t>
      </w:r>
    </w:p>
    <w:p w14:paraId="7CA05B3E" w14:textId="77777777" w:rsidR="00F72A3B" w:rsidRPr="0031152A" w:rsidRDefault="00F72A3B" w:rsidP="00F72A3B">
      <w:pPr>
        <w:rPr>
          <w:rStyle w:val="FontStyle12"/>
          <w:rFonts w:ascii="Arial Narrow" w:hAnsi="Arial Narrow"/>
          <w:sz w:val="28"/>
          <w:szCs w:val="28"/>
        </w:rPr>
      </w:pPr>
      <w:r w:rsidRPr="0031152A">
        <w:rPr>
          <w:rFonts w:ascii="Arial Narrow" w:hAnsi="Arial Narrow"/>
          <w:b/>
          <w:color w:val="FF0000"/>
          <w:sz w:val="28"/>
          <w:szCs w:val="28"/>
        </w:rPr>
        <w:t xml:space="preserve">Сертификат </w:t>
      </w:r>
      <w:r w:rsidRPr="0031152A">
        <w:rPr>
          <w:rFonts w:ascii="Arial Narrow" w:hAnsi="Arial Narrow"/>
          <w:b/>
          <w:color w:val="FF0000"/>
          <w:sz w:val="28"/>
          <w:szCs w:val="28"/>
          <w:lang w:val="en-US"/>
        </w:rPr>
        <w:t>GMP</w:t>
      </w:r>
      <w:r w:rsidRPr="0031152A">
        <w:rPr>
          <w:rFonts w:ascii="Arial Narrow" w:hAnsi="Arial Narrow"/>
          <w:b/>
          <w:color w:val="FF0000"/>
          <w:sz w:val="28"/>
          <w:szCs w:val="28"/>
        </w:rPr>
        <w:t xml:space="preserve"> выдан Европейским агентством.</w:t>
      </w:r>
    </w:p>
    <w:p w14:paraId="606B87BC" w14:textId="77777777" w:rsidR="00F72A3B" w:rsidRPr="0031152A" w:rsidRDefault="00F72A3B" w:rsidP="00F72A3B">
      <w:pPr>
        <w:shd w:val="clear" w:color="auto" w:fill="FFFFFF"/>
        <w:ind w:left="38"/>
        <w:jc w:val="both"/>
        <w:rPr>
          <w:rFonts w:ascii="Arial Narrow" w:hAnsi="Arial Narrow"/>
          <w:spacing w:val="-5"/>
          <w:sz w:val="24"/>
          <w:szCs w:val="24"/>
        </w:rPr>
      </w:pPr>
    </w:p>
    <w:p w14:paraId="4EF7E1CB" w14:textId="07DD9C44" w:rsidR="00D81D10" w:rsidRPr="0031152A" w:rsidRDefault="00F72A3B" w:rsidP="0031152A">
      <w:pPr>
        <w:shd w:val="clear" w:color="auto" w:fill="FFFFFF"/>
        <w:ind w:left="38"/>
        <w:jc w:val="both"/>
        <w:rPr>
          <w:rFonts w:ascii="Arial Narrow" w:hAnsi="Arial Narrow" w:cs="Times New Roman"/>
          <w:sz w:val="28"/>
          <w:szCs w:val="28"/>
        </w:rPr>
      </w:pPr>
      <w:r w:rsidRPr="0031152A">
        <w:rPr>
          <w:rFonts w:ascii="Arial Narrow" w:hAnsi="Arial Narrow"/>
          <w:spacing w:val="-5"/>
          <w:sz w:val="28"/>
          <w:szCs w:val="28"/>
        </w:rPr>
        <w:t xml:space="preserve">Цветовая спецификация: </w:t>
      </w:r>
      <w:proofErr w:type="spellStart"/>
      <w:r w:rsidRPr="0031152A">
        <w:rPr>
          <w:rFonts w:ascii="Arial Narrow" w:hAnsi="Arial Narrow"/>
          <w:spacing w:val="-5"/>
          <w:sz w:val="28"/>
          <w:szCs w:val="28"/>
        </w:rPr>
        <w:t>Пантон</w:t>
      </w:r>
      <w:proofErr w:type="spellEnd"/>
      <w:r w:rsidRPr="0031152A">
        <w:rPr>
          <w:rFonts w:ascii="Arial Narrow" w:hAnsi="Arial Narrow"/>
          <w:spacing w:val="-5"/>
          <w:sz w:val="28"/>
          <w:szCs w:val="28"/>
        </w:rPr>
        <w:t xml:space="preserve"> 186 С, </w:t>
      </w:r>
      <w:r w:rsidRPr="0031152A">
        <w:rPr>
          <w:rFonts w:ascii="Arial Narrow" w:hAnsi="Arial Narrow"/>
          <w:spacing w:val="-5"/>
          <w:sz w:val="28"/>
          <w:szCs w:val="28"/>
          <w:lang w:val="en-US"/>
        </w:rPr>
        <w:t>Black</w:t>
      </w:r>
      <w:r w:rsidR="0031152A">
        <w:rPr>
          <w:rFonts w:ascii="Arial Narrow" w:hAnsi="Arial Narrow"/>
          <w:spacing w:val="-5"/>
          <w:sz w:val="28"/>
          <w:szCs w:val="28"/>
        </w:rPr>
        <w:t xml:space="preserve">            </w:t>
      </w:r>
      <w:r w:rsidRPr="0031152A">
        <w:rPr>
          <w:rFonts w:ascii="Arial Narrow" w:hAnsi="Arial Narrow"/>
          <w:spacing w:val="-5"/>
          <w:sz w:val="28"/>
          <w:szCs w:val="28"/>
        </w:rPr>
        <w:t xml:space="preserve">Шрифт: </w:t>
      </w:r>
      <w:r w:rsidRPr="0031152A">
        <w:rPr>
          <w:rFonts w:ascii="Arial Narrow" w:hAnsi="Arial Narrow"/>
          <w:spacing w:val="-5"/>
          <w:sz w:val="28"/>
          <w:szCs w:val="28"/>
          <w:lang w:val="en-US"/>
        </w:rPr>
        <w:t>Arial</w:t>
      </w:r>
      <w:r w:rsidRPr="0031152A">
        <w:rPr>
          <w:rFonts w:ascii="Arial Narrow" w:hAnsi="Arial Narrow"/>
          <w:spacing w:val="-5"/>
          <w:sz w:val="28"/>
          <w:szCs w:val="28"/>
        </w:rPr>
        <w:t xml:space="preserve"> </w:t>
      </w:r>
      <w:r w:rsidRPr="0031152A">
        <w:rPr>
          <w:rFonts w:ascii="Arial Narrow" w:hAnsi="Arial Narrow"/>
          <w:spacing w:val="-5"/>
          <w:sz w:val="28"/>
          <w:szCs w:val="28"/>
          <w:lang w:val="en-US"/>
        </w:rPr>
        <w:t>Narrow</w:t>
      </w:r>
    </w:p>
    <w:sectPr w:rsidR="00D81D10" w:rsidRPr="003115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50A65" w14:textId="77777777" w:rsidR="00E116EF" w:rsidRDefault="00E116EF" w:rsidP="003A4BC1">
      <w:r>
        <w:separator/>
      </w:r>
    </w:p>
  </w:endnote>
  <w:endnote w:type="continuationSeparator" w:id="0">
    <w:p w14:paraId="621176EF" w14:textId="77777777" w:rsidR="00E116EF" w:rsidRDefault="00E116EF" w:rsidP="003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71055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AACBE7F" w14:textId="15BF60AE" w:rsidR="00D6227E" w:rsidRPr="00D81D10" w:rsidRDefault="00D6227E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D81D10">
          <w:rPr>
            <w:rFonts w:ascii="Times New Roman" w:hAnsi="Times New Roman" w:cs="Times New Roman"/>
            <w:sz w:val="24"/>
          </w:rPr>
          <w:fldChar w:fldCharType="begin"/>
        </w:r>
        <w:r w:rsidRPr="00D81D10">
          <w:rPr>
            <w:rFonts w:ascii="Times New Roman" w:hAnsi="Times New Roman" w:cs="Times New Roman"/>
            <w:sz w:val="24"/>
          </w:rPr>
          <w:instrText>PAGE   \* MERGEFORMAT</w:instrText>
        </w:r>
        <w:r w:rsidRPr="00D81D10">
          <w:rPr>
            <w:rFonts w:ascii="Times New Roman" w:hAnsi="Times New Roman" w:cs="Times New Roman"/>
            <w:sz w:val="24"/>
          </w:rPr>
          <w:fldChar w:fldCharType="separate"/>
        </w:r>
        <w:r w:rsidR="00C90D2E">
          <w:rPr>
            <w:rFonts w:ascii="Times New Roman" w:hAnsi="Times New Roman" w:cs="Times New Roman"/>
            <w:noProof/>
            <w:sz w:val="24"/>
          </w:rPr>
          <w:t>24</w:t>
        </w:r>
        <w:r w:rsidRPr="00D81D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238B84A" w14:textId="77777777" w:rsidR="00D6227E" w:rsidRDefault="00D622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FA475" w14:textId="77777777" w:rsidR="00E116EF" w:rsidRDefault="00E116EF" w:rsidP="003A4BC1">
      <w:r>
        <w:separator/>
      </w:r>
    </w:p>
  </w:footnote>
  <w:footnote w:type="continuationSeparator" w:id="0">
    <w:p w14:paraId="555D5D75" w14:textId="77777777" w:rsidR="00E116EF" w:rsidRDefault="00E116EF" w:rsidP="003A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6" style="width:7.2pt;height:7.2pt" coordsize="" o:spt="100" o:bullet="t" adj="0,,0" path="" stroked="f">
        <v:stroke joinstyle="miter"/>
        <v:imagedata r:id="rId1" o:title="image29"/>
        <v:formulas/>
        <v:path o:connecttype="segments"/>
      </v:shape>
    </w:pict>
  </w:numPicBullet>
  <w:abstractNum w:abstractNumId="0" w15:restartNumberingAfterBreak="0">
    <w:nsid w:val="03E46216"/>
    <w:multiLevelType w:val="hybridMultilevel"/>
    <w:tmpl w:val="6678944C"/>
    <w:lvl w:ilvl="0" w:tplc="D2605112">
      <w:start w:val="1"/>
      <w:numFmt w:val="bullet"/>
      <w:lvlText w:val="•"/>
      <w:lvlPicBulletId w:val="0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1E1F0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78987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047818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744A6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781BF2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8CCC1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06CA20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A018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1306C"/>
    <w:multiLevelType w:val="hybridMultilevel"/>
    <w:tmpl w:val="CC98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D69"/>
    <w:multiLevelType w:val="hybridMultilevel"/>
    <w:tmpl w:val="4A700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E3F7C"/>
    <w:multiLevelType w:val="hybridMultilevel"/>
    <w:tmpl w:val="FD181D58"/>
    <w:lvl w:ilvl="0" w:tplc="193C6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F0605"/>
    <w:multiLevelType w:val="hybridMultilevel"/>
    <w:tmpl w:val="475C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72DE"/>
    <w:multiLevelType w:val="hybridMultilevel"/>
    <w:tmpl w:val="07140C7A"/>
    <w:lvl w:ilvl="0" w:tplc="078E51A8">
      <w:start w:val="1"/>
      <w:numFmt w:val="decimal"/>
      <w:lvlText w:val="%1.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20999A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E88E5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BA987E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C385A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D24F9A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E0F818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44BAA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D4FE5C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AE0CE8"/>
    <w:multiLevelType w:val="hybridMultilevel"/>
    <w:tmpl w:val="A85A215C"/>
    <w:lvl w:ilvl="0" w:tplc="50F09178">
      <w:start w:val="1"/>
      <w:numFmt w:val="decimal"/>
      <w:lvlText w:val="%1.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E2C98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44D1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90195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24113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1C675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85C9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327F8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94B98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23194B"/>
    <w:multiLevelType w:val="hybridMultilevel"/>
    <w:tmpl w:val="E7485158"/>
    <w:lvl w:ilvl="0" w:tplc="D26AE6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8F40A5"/>
    <w:multiLevelType w:val="hybridMultilevel"/>
    <w:tmpl w:val="67361952"/>
    <w:lvl w:ilvl="0" w:tplc="AD02BCBA">
      <w:start w:val="1"/>
      <w:numFmt w:val="bullet"/>
      <w:lvlText w:val="•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D7766518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A6AEEA3A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41280CBA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8E6677F6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B0B0E534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9C2836FC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E3F847F2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67C8E7BE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F0761B"/>
    <w:multiLevelType w:val="hybridMultilevel"/>
    <w:tmpl w:val="BA88A214"/>
    <w:lvl w:ilvl="0" w:tplc="D26AE6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1C"/>
    <w:rsid w:val="00003948"/>
    <w:rsid w:val="00095AD6"/>
    <w:rsid w:val="000C7B95"/>
    <w:rsid w:val="00111881"/>
    <w:rsid w:val="0012074C"/>
    <w:rsid w:val="00150D73"/>
    <w:rsid w:val="00170945"/>
    <w:rsid w:val="0017466E"/>
    <w:rsid w:val="001866C7"/>
    <w:rsid w:val="001E2002"/>
    <w:rsid w:val="001E6E7F"/>
    <w:rsid w:val="0027287C"/>
    <w:rsid w:val="00274922"/>
    <w:rsid w:val="002852D6"/>
    <w:rsid w:val="002958DE"/>
    <w:rsid w:val="002C3238"/>
    <w:rsid w:val="002E5C71"/>
    <w:rsid w:val="00303A72"/>
    <w:rsid w:val="0031152A"/>
    <w:rsid w:val="00327279"/>
    <w:rsid w:val="00384844"/>
    <w:rsid w:val="003A4BC1"/>
    <w:rsid w:val="003B0CEA"/>
    <w:rsid w:val="00417E45"/>
    <w:rsid w:val="004473F7"/>
    <w:rsid w:val="0046724E"/>
    <w:rsid w:val="00490E92"/>
    <w:rsid w:val="004A0C67"/>
    <w:rsid w:val="004E0AFF"/>
    <w:rsid w:val="004E6BC3"/>
    <w:rsid w:val="004F08DE"/>
    <w:rsid w:val="00522367"/>
    <w:rsid w:val="005245FC"/>
    <w:rsid w:val="00550B5E"/>
    <w:rsid w:val="005746CD"/>
    <w:rsid w:val="005828BC"/>
    <w:rsid w:val="00597609"/>
    <w:rsid w:val="005A3F36"/>
    <w:rsid w:val="005C74D6"/>
    <w:rsid w:val="00631418"/>
    <w:rsid w:val="006A64EF"/>
    <w:rsid w:val="006C7703"/>
    <w:rsid w:val="00713C8F"/>
    <w:rsid w:val="007168E6"/>
    <w:rsid w:val="007745FB"/>
    <w:rsid w:val="007B45A5"/>
    <w:rsid w:val="008355E0"/>
    <w:rsid w:val="008367C4"/>
    <w:rsid w:val="008C686F"/>
    <w:rsid w:val="008E3ACC"/>
    <w:rsid w:val="00930B62"/>
    <w:rsid w:val="00976E52"/>
    <w:rsid w:val="00992169"/>
    <w:rsid w:val="0099559E"/>
    <w:rsid w:val="009E32DE"/>
    <w:rsid w:val="009E6537"/>
    <w:rsid w:val="00A05076"/>
    <w:rsid w:val="00A20364"/>
    <w:rsid w:val="00A45545"/>
    <w:rsid w:val="00A734CF"/>
    <w:rsid w:val="00B02536"/>
    <w:rsid w:val="00B0612F"/>
    <w:rsid w:val="00B47DC5"/>
    <w:rsid w:val="00B510D0"/>
    <w:rsid w:val="00B70D46"/>
    <w:rsid w:val="00BC550C"/>
    <w:rsid w:val="00BE1E13"/>
    <w:rsid w:val="00C10B77"/>
    <w:rsid w:val="00C85CA2"/>
    <w:rsid w:val="00C90D2E"/>
    <w:rsid w:val="00D11836"/>
    <w:rsid w:val="00D12D01"/>
    <w:rsid w:val="00D27820"/>
    <w:rsid w:val="00D6227E"/>
    <w:rsid w:val="00D63A21"/>
    <w:rsid w:val="00D81D10"/>
    <w:rsid w:val="00DB10DD"/>
    <w:rsid w:val="00DE7CF4"/>
    <w:rsid w:val="00E116EF"/>
    <w:rsid w:val="00E3271C"/>
    <w:rsid w:val="00E513E6"/>
    <w:rsid w:val="00EC09B5"/>
    <w:rsid w:val="00F35B7A"/>
    <w:rsid w:val="00F45906"/>
    <w:rsid w:val="00F72A3B"/>
    <w:rsid w:val="00FA0195"/>
    <w:rsid w:val="00FA6EF0"/>
    <w:rsid w:val="00FB7629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7F6A3A"/>
  <w15:chartTrackingRefBased/>
  <w15:docId w15:val="{A8831665-260B-4704-A737-34B25182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4BC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4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4BC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92169"/>
    <w:pPr>
      <w:ind w:left="720"/>
      <w:contextualSpacing/>
    </w:pPr>
  </w:style>
  <w:style w:type="paragraph" w:customStyle="1" w:styleId="Arial">
    <w:name w:val="ФС. Подписи. Arial"/>
    <w:basedOn w:val="a8"/>
    <w:rsid w:val="00B47DC5"/>
    <w:pPr>
      <w:autoSpaceDE/>
      <w:autoSpaceDN/>
      <w:adjustRightInd/>
      <w:spacing w:line="192" w:lineRule="auto"/>
    </w:pPr>
    <w:rPr>
      <w:rFonts w:cs="Times New Roman"/>
      <w:sz w:val="24"/>
    </w:rPr>
  </w:style>
  <w:style w:type="paragraph" w:styleId="a8">
    <w:name w:val="Body Text"/>
    <w:basedOn w:val="a"/>
    <w:link w:val="a9"/>
    <w:uiPriority w:val="99"/>
    <w:semiHidden/>
    <w:unhideWhenUsed/>
    <w:rsid w:val="00B47DC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47DC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rsid w:val="00F72A3B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F72A3B"/>
    <w:pPr>
      <w:spacing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F72A3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23</Pages>
  <Words>9072</Words>
  <Characters>51714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NS004</dc:creator>
  <cp:keywords/>
  <dc:description/>
  <cp:lastModifiedBy>Баикина Ольга Сергеевна</cp:lastModifiedBy>
  <cp:revision>28</cp:revision>
  <dcterms:created xsi:type="dcterms:W3CDTF">2020-10-26T11:25:00Z</dcterms:created>
  <dcterms:modified xsi:type="dcterms:W3CDTF">2021-04-01T12:18:00Z</dcterms:modified>
</cp:coreProperties>
</file>