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2B0" w:rsidRPr="00245308" w:rsidRDefault="001032B0" w:rsidP="00245308">
      <w:pPr>
        <w:spacing w:line="360" w:lineRule="auto"/>
        <w:jc w:val="center"/>
        <w:rPr>
          <w:rFonts w:ascii="Arial Narrow" w:hAnsi="Arial Narrow" w:cs="Times New Roman"/>
          <w:sz w:val="28"/>
          <w:szCs w:val="28"/>
        </w:rPr>
      </w:pPr>
      <w:r w:rsidRPr="009B48FE">
        <w:rPr>
          <w:rFonts w:ascii="Arial Narrow" w:hAnsi="Arial Narrow" w:cs="Times New Roman"/>
          <w:sz w:val="28"/>
          <w:szCs w:val="28"/>
        </w:rPr>
        <w:t>МИНИСТЕРСТВО ЗДРАВО</w:t>
      </w:r>
      <w:r w:rsidR="002B6F7B" w:rsidRPr="009B48FE">
        <w:rPr>
          <w:rFonts w:ascii="Arial Narrow" w:hAnsi="Arial Narrow" w:cs="Times New Roman"/>
          <w:sz w:val="28"/>
          <w:szCs w:val="28"/>
        </w:rPr>
        <w:t>ОХРАНЕНИЯ</w:t>
      </w:r>
      <w:r w:rsidRPr="009B48FE">
        <w:rPr>
          <w:rFonts w:ascii="Arial Narrow" w:hAnsi="Arial Narrow" w:cs="Times New Roman"/>
          <w:sz w:val="28"/>
          <w:szCs w:val="28"/>
        </w:rPr>
        <w:t xml:space="preserve"> РОССИЙСКОЙ ФЕДЕРАЦИИ</w:t>
      </w:r>
    </w:p>
    <w:p w:rsidR="001032B0" w:rsidRPr="009B48FE" w:rsidRDefault="001032B0" w:rsidP="005F0034">
      <w:pPr>
        <w:jc w:val="center"/>
        <w:rPr>
          <w:rFonts w:ascii="Arial Narrow" w:hAnsi="Arial Narrow" w:cs="Times New Roman"/>
          <w:caps/>
          <w:sz w:val="28"/>
          <w:szCs w:val="28"/>
        </w:rPr>
      </w:pPr>
      <w:r w:rsidRPr="009B48FE">
        <w:rPr>
          <w:rFonts w:ascii="Arial Narrow" w:hAnsi="Arial Narrow" w:cs="Times New Roman"/>
          <w:caps/>
          <w:sz w:val="28"/>
          <w:szCs w:val="28"/>
        </w:rPr>
        <w:t xml:space="preserve">ИНСТРУКЦИЯ </w:t>
      </w:r>
    </w:p>
    <w:p w:rsidR="001032B0" w:rsidRPr="00881B17" w:rsidRDefault="00112768" w:rsidP="005F0034">
      <w:pPr>
        <w:jc w:val="center"/>
        <w:rPr>
          <w:rFonts w:ascii="Arial Narrow" w:hAnsi="Arial Narrow" w:cs="Times New Roman"/>
          <w:sz w:val="28"/>
          <w:szCs w:val="28"/>
        </w:rPr>
      </w:pPr>
      <w:r w:rsidRPr="00881B17">
        <w:rPr>
          <w:rFonts w:ascii="Arial Narrow" w:hAnsi="Arial Narrow" w:cs="Times New Roman"/>
          <w:sz w:val="28"/>
          <w:szCs w:val="28"/>
        </w:rPr>
        <w:t>ПО МЕДИЦИНСКОМУ ПРИМЕНЕНИЮ ЛЕКАРСТВЕННОГО ПРЕПАРАТА</w:t>
      </w:r>
    </w:p>
    <w:p w:rsidR="00E21C89" w:rsidRPr="009B48FE" w:rsidRDefault="00E21C89" w:rsidP="00881B17">
      <w:pPr>
        <w:spacing w:before="120" w:after="120"/>
        <w:jc w:val="center"/>
        <w:rPr>
          <w:rFonts w:ascii="Arial Narrow" w:hAnsi="Arial Narrow" w:cs="Times New Roman"/>
          <w:b/>
          <w:sz w:val="44"/>
          <w:szCs w:val="44"/>
        </w:rPr>
      </w:pPr>
      <w:r w:rsidRPr="009B48FE">
        <w:rPr>
          <w:rFonts w:ascii="Arial Narrow" w:hAnsi="Arial Narrow" w:cs="Times New Roman"/>
          <w:b/>
          <w:sz w:val="44"/>
          <w:szCs w:val="44"/>
        </w:rPr>
        <w:t>КАНДЕСАРТАН</w:t>
      </w:r>
      <w:r w:rsidR="00BF7A01" w:rsidRPr="009B48FE">
        <w:rPr>
          <w:rFonts w:ascii="Arial Narrow" w:hAnsi="Arial Narrow" w:cs="Times New Roman"/>
          <w:b/>
          <w:color w:val="FF0000"/>
          <w:sz w:val="44"/>
          <w:szCs w:val="44"/>
        </w:rPr>
        <w:t>-СЗ</w:t>
      </w:r>
    </w:p>
    <w:p w:rsidR="0087647A" w:rsidRPr="00A40CE7" w:rsidRDefault="0087647A" w:rsidP="0015622D">
      <w:pPr>
        <w:jc w:val="both"/>
        <w:rPr>
          <w:rFonts w:ascii="Arial Narrow" w:hAnsi="Arial Narrow" w:cs="Times New Roman"/>
          <w:bCs/>
          <w:sz w:val="24"/>
          <w:szCs w:val="24"/>
        </w:rPr>
      </w:pPr>
      <w:r w:rsidRPr="00A40CE7">
        <w:rPr>
          <w:rFonts w:ascii="Arial Narrow" w:hAnsi="Arial Narrow" w:cs="Times New Roman"/>
          <w:b/>
          <w:bCs/>
          <w:sz w:val="24"/>
          <w:szCs w:val="24"/>
        </w:rPr>
        <w:t>Регистрационный номер</w:t>
      </w:r>
      <w:r w:rsidRPr="00A40CE7">
        <w:rPr>
          <w:rFonts w:ascii="Arial Narrow" w:hAnsi="Arial Narrow" w:cs="Times New Roman"/>
          <w:bCs/>
          <w:sz w:val="24"/>
          <w:szCs w:val="24"/>
        </w:rPr>
        <w:t>:</w:t>
      </w:r>
      <w:r w:rsidR="005335E7" w:rsidRPr="00A40CE7">
        <w:rPr>
          <w:rFonts w:ascii="Arial Narrow" w:hAnsi="Arial Narrow" w:cs="Times New Roman"/>
          <w:bCs/>
          <w:sz w:val="24"/>
          <w:szCs w:val="24"/>
        </w:rPr>
        <w:t xml:space="preserve"> ЛП-002525</w:t>
      </w:r>
    </w:p>
    <w:p w:rsidR="0087647A" w:rsidRPr="00A40CE7" w:rsidRDefault="0087647A" w:rsidP="0015622D">
      <w:pPr>
        <w:jc w:val="both"/>
        <w:rPr>
          <w:rFonts w:ascii="Arial Narrow" w:hAnsi="Arial Narrow" w:cs="Times New Roman"/>
          <w:sz w:val="24"/>
          <w:szCs w:val="24"/>
        </w:rPr>
      </w:pPr>
      <w:r w:rsidRPr="00A40CE7">
        <w:rPr>
          <w:rFonts w:ascii="Arial Narrow" w:hAnsi="Arial Narrow" w:cs="Times New Roman"/>
          <w:b/>
          <w:bCs/>
          <w:sz w:val="24"/>
          <w:szCs w:val="24"/>
        </w:rPr>
        <w:t xml:space="preserve">Торговое </w:t>
      </w:r>
      <w:r w:rsidR="00875405">
        <w:rPr>
          <w:rFonts w:ascii="Arial Narrow" w:hAnsi="Arial Narrow" w:cs="Times New Roman"/>
          <w:b/>
          <w:bCs/>
          <w:sz w:val="24"/>
          <w:szCs w:val="24"/>
        </w:rPr>
        <w:t>наименование</w:t>
      </w:r>
      <w:r w:rsidRPr="00A40CE7">
        <w:rPr>
          <w:rFonts w:ascii="Arial Narrow" w:hAnsi="Arial Narrow" w:cs="Times New Roman"/>
          <w:sz w:val="24"/>
          <w:szCs w:val="24"/>
        </w:rPr>
        <w:t xml:space="preserve">: </w:t>
      </w:r>
      <w:r w:rsidR="00E21C89" w:rsidRPr="00A40CE7">
        <w:rPr>
          <w:rFonts w:ascii="Arial Narrow" w:hAnsi="Arial Narrow" w:cs="Times New Roman"/>
          <w:sz w:val="24"/>
          <w:szCs w:val="24"/>
        </w:rPr>
        <w:t>Кандесартан</w:t>
      </w:r>
      <w:r w:rsidR="00BF7A01" w:rsidRPr="00A40CE7">
        <w:rPr>
          <w:rFonts w:ascii="Arial Narrow" w:hAnsi="Arial Narrow" w:cs="Times New Roman"/>
          <w:sz w:val="24"/>
          <w:szCs w:val="24"/>
        </w:rPr>
        <w:t>-СЗ</w:t>
      </w:r>
    </w:p>
    <w:p w:rsidR="0087647A" w:rsidRPr="00A40CE7" w:rsidRDefault="0087647A" w:rsidP="0015622D">
      <w:pPr>
        <w:jc w:val="both"/>
        <w:rPr>
          <w:rFonts w:ascii="Arial Narrow" w:hAnsi="Arial Narrow" w:cs="Times New Roman"/>
          <w:sz w:val="24"/>
          <w:szCs w:val="24"/>
        </w:rPr>
      </w:pPr>
      <w:r w:rsidRPr="00A40CE7">
        <w:rPr>
          <w:rFonts w:ascii="Arial Narrow" w:hAnsi="Arial Narrow" w:cs="Times New Roman"/>
          <w:b/>
          <w:bCs/>
          <w:sz w:val="24"/>
          <w:szCs w:val="24"/>
        </w:rPr>
        <w:t xml:space="preserve">Международное непатентованное </w:t>
      </w:r>
      <w:r w:rsidR="00112768">
        <w:rPr>
          <w:rFonts w:ascii="Arial Narrow" w:hAnsi="Arial Narrow" w:cs="Times New Roman"/>
          <w:b/>
          <w:bCs/>
          <w:sz w:val="24"/>
          <w:szCs w:val="24"/>
        </w:rPr>
        <w:t>или группировочное наименование</w:t>
      </w:r>
      <w:r w:rsidR="00950B82" w:rsidRPr="00A40CE7">
        <w:rPr>
          <w:rFonts w:ascii="Arial Narrow" w:hAnsi="Arial Narrow" w:cs="Times New Roman"/>
          <w:sz w:val="24"/>
          <w:szCs w:val="24"/>
        </w:rPr>
        <w:t xml:space="preserve">: </w:t>
      </w:r>
      <w:r w:rsidR="00E21C89" w:rsidRPr="00A40CE7">
        <w:rPr>
          <w:rFonts w:ascii="Arial Narrow" w:hAnsi="Arial Narrow" w:cs="Times New Roman"/>
          <w:sz w:val="24"/>
          <w:szCs w:val="24"/>
        </w:rPr>
        <w:t>кандесартан</w:t>
      </w:r>
    </w:p>
    <w:p w:rsidR="0087647A" w:rsidRPr="00A40CE7" w:rsidRDefault="0087647A" w:rsidP="0015622D">
      <w:pPr>
        <w:jc w:val="both"/>
        <w:rPr>
          <w:rFonts w:ascii="Arial Narrow" w:hAnsi="Arial Narrow" w:cs="Times New Roman"/>
          <w:b/>
          <w:bCs/>
          <w:sz w:val="24"/>
          <w:szCs w:val="24"/>
        </w:rPr>
      </w:pPr>
      <w:r w:rsidRPr="00A40CE7">
        <w:rPr>
          <w:rFonts w:ascii="Arial Narrow" w:hAnsi="Arial Narrow" w:cs="Times New Roman"/>
          <w:b/>
          <w:bCs/>
          <w:sz w:val="24"/>
          <w:szCs w:val="24"/>
        </w:rPr>
        <w:t>Лекарственная форма</w:t>
      </w:r>
      <w:r w:rsidRPr="00A40CE7">
        <w:rPr>
          <w:rFonts w:ascii="Arial Narrow" w:hAnsi="Arial Narrow" w:cs="Times New Roman"/>
          <w:bCs/>
          <w:sz w:val="24"/>
          <w:szCs w:val="24"/>
        </w:rPr>
        <w:t>: таблетки</w:t>
      </w:r>
    </w:p>
    <w:p w:rsidR="0087647A" w:rsidRPr="00A40CE7" w:rsidRDefault="0087647A" w:rsidP="0015622D">
      <w:pPr>
        <w:jc w:val="both"/>
        <w:rPr>
          <w:rFonts w:ascii="Arial Narrow" w:hAnsi="Arial Narrow" w:cs="Times New Roman"/>
          <w:b/>
          <w:bCs/>
          <w:sz w:val="24"/>
          <w:szCs w:val="24"/>
        </w:rPr>
      </w:pPr>
      <w:r w:rsidRPr="00A40CE7">
        <w:rPr>
          <w:rFonts w:ascii="Arial Narrow" w:hAnsi="Arial Narrow" w:cs="Times New Roman"/>
          <w:b/>
          <w:bCs/>
          <w:sz w:val="24"/>
          <w:szCs w:val="24"/>
        </w:rPr>
        <w:t>Состав:</w:t>
      </w:r>
    </w:p>
    <w:p w:rsidR="00C750AD" w:rsidRPr="00A40CE7" w:rsidRDefault="00C750AD" w:rsidP="00A40CE7">
      <w:pPr>
        <w:jc w:val="both"/>
        <w:rPr>
          <w:rFonts w:ascii="Arial Narrow" w:hAnsi="Arial Narrow" w:cs="Times New Roman"/>
          <w:sz w:val="24"/>
          <w:szCs w:val="24"/>
        </w:rPr>
      </w:pPr>
      <w:r w:rsidRPr="00A40CE7">
        <w:rPr>
          <w:rFonts w:ascii="Arial Narrow" w:hAnsi="Arial Narrow" w:cs="Times New Roman"/>
          <w:sz w:val="24"/>
          <w:szCs w:val="24"/>
        </w:rPr>
        <w:t>1 таблетка содержит:</w:t>
      </w:r>
    </w:p>
    <w:p w:rsidR="00C750AD" w:rsidRPr="00A40CE7" w:rsidRDefault="00112768" w:rsidP="00A40CE7">
      <w:pPr>
        <w:jc w:val="both"/>
        <w:rPr>
          <w:rFonts w:ascii="Arial Narrow" w:hAnsi="Arial Narrow" w:cs="Times New Roman"/>
          <w:i/>
          <w:sz w:val="24"/>
          <w:szCs w:val="24"/>
        </w:rPr>
      </w:pPr>
      <w:r>
        <w:rPr>
          <w:rFonts w:ascii="Arial Narrow" w:hAnsi="Arial Narrow" w:cs="Times New Roman"/>
          <w:i/>
          <w:sz w:val="24"/>
          <w:szCs w:val="24"/>
        </w:rPr>
        <w:t>д</w:t>
      </w:r>
      <w:r w:rsidR="00C750AD" w:rsidRPr="00A40CE7">
        <w:rPr>
          <w:rFonts w:ascii="Arial Narrow" w:hAnsi="Arial Narrow" w:cs="Times New Roman"/>
          <w:i/>
          <w:sz w:val="24"/>
          <w:szCs w:val="24"/>
        </w:rPr>
        <w:t>озировка 8 мг</w:t>
      </w:r>
      <w:r>
        <w:rPr>
          <w:rFonts w:ascii="Arial Narrow" w:hAnsi="Arial Narrow" w:cs="Times New Roman"/>
          <w:i/>
          <w:sz w:val="24"/>
          <w:szCs w:val="24"/>
        </w:rPr>
        <w:t>:</w:t>
      </w:r>
    </w:p>
    <w:p w:rsidR="00C750AD" w:rsidRPr="00A40CE7" w:rsidRDefault="00112768" w:rsidP="00A40CE7">
      <w:pPr>
        <w:jc w:val="both"/>
        <w:rPr>
          <w:rFonts w:ascii="Arial Narrow" w:hAnsi="Arial Narrow" w:cs="Times New Roman"/>
          <w:color w:val="000000"/>
          <w:sz w:val="24"/>
          <w:szCs w:val="24"/>
        </w:rPr>
      </w:pPr>
      <w:r>
        <w:rPr>
          <w:rFonts w:ascii="Arial Narrow" w:hAnsi="Arial Narrow" w:cs="Times New Roman"/>
          <w:i/>
          <w:sz w:val="24"/>
          <w:szCs w:val="24"/>
        </w:rPr>
        <w:t>действующее</w:t>
      </w:r>
      <w:r w:rsidR="00C750AD" w:rsidRPr="00A40CE7">
        <w:rPr>
          <w:rFonts w:ascii="Arial Narrow" w:hAnsi="Arial Narrow" w:cs="Times New Roman"/>
          <w:i/>
          <w:sz w:val="24"/>
          <w:szCs w:val="24"/>
        </w:rPr>
        <w:t xml:space="preserve"> веществ</w:t>
      </w:r>
      <w:r>
        <w:rPr>
          <w:rFonts w:ascii="Arial Narrow" w:hAnsi="Arial Narrow" w:cs="Times New Roman"/>
          <w:i/>
          <w:sz w:val="24"/>
          <w:szCs w:val="24"/>
        </w:rPr>
        <w:t>о</w:t>
      </w:r>
      <w:r w:rsidR="00C750AD" w:rsidRPr="00A40CE7">
        <w:rPr>
          <w:rFonts w:ascii="Arial Narrow" w:hAnsi="Arial Narrow" w:cs="Times New Roman"/>
          <w:sz w:val="24"/>
          <w:szCs w:val="24"/>
        </w:rPr>
        <w:t>:</w:t>
      </w:r>
      <w:r w:rsidR="00C750AD" w:rsidRPr="00A40CE7">
        <w:rPr>
          <w:rFonts w:ascii="Arial Narrow" w:hAnsi="Arial Narrow" w:cs="Times New Roman"/>
          <w:color w:val="000000"/>
          <w:w w:val="103"/>
          <w:sz w:val="24"/>
          <w:szCs w:val="24"/>
        </w:rPr>
        <w:t xml:space="preserve"> </w:t>
      </w:r>
      <w:r w:rsidR="00C750AD" w:rsidRPr="00A40CE7">
        <w:rPr>
          <w:rFonts w:ascii="Arial Narrow" w:hAnsi="Arial Narrow"/>
          <w:sz w:val="24"/>
          <w:szCs w:val="24"/>
        </w:rPr>
        <w:t>кандесартана цилексетила</w:t>
      </w:r>
      <w:r w:rsidR="00C750AD" w:rsidRPr="00A40CE7">
        <w:rPr>
          <w:rFonts w:ascii="Arial Narrow" w:hAnsi="Arial Narrow" w:cs="Times New Roman"/>
          <w:color w:val="000000"/>
          <w:sz w:val="24"/>
          <w:szCs w:val="24"/>
        </w:rPr>
        <w:t xml:space="preserve"> </w:t>
      </w:r>
      <w:r w:rsidR="00C750AD" w:rsidRPr="00A40CE7">
        <w:rPr>
          <w:rFonts w:ascii="Arial Narrow" w:hAnsi="Arial Narrow" w:cs="Times New Roman"/>
          <w:sz w:val="24"/>
          <w:szCs w:val="24"/>
        </w:rPr>
        <w:t>– 8,0 мг;</w:t>
      </w:r>
    </w:p>
    <w:p w:rsidR="00C750AD" w:rsidRPr="00A40CE7" w:rsidRDefault="00C750AD" w:rsidP="00A40CE7">
      <w:pPr>
        <w:pStyle w:val="Arial0"/>
        <w:spacing w:line="240" w:lineRule="auto"/>
        <w:ind w:firstLine="0"/>
        <w:jc w:val="both"/>
        <w:rPr>
          <w:rFonts w:ascii="Arial Narrow" w:hAnsi="Arial Narrow"/>
          <w:szCs w:val="24"/>
        </w:rPr>
      </w:pPr>
      <w:r w:rsidRPr="00A40CE7">
        <w:rPr>
          <w:rFonts w:ascii="Arial Narrow" w:hAnsi="Arial Narrow"/>
          <w:i/>
          <w:szCs w:val="24"/>
        </w:rPr>
        <w:t>вспомогательные вещества</w:t>
      </w:r>
      <w:r w:rsidRPr="00A40CE7">
        <w:rPr>
          <w:rFonts w:ascii="Arial Narrow" w:hAnsi="Arial Narrow"/>
          <w:szCs w:val="24"/>
        </w:rPr>
        <w:t>:</w:t>
      </w:r>
      <w:r w:rsidRPr="00A40CE7">
        <w:rPr>
          <w:rFonts w:ascii="Arial Narrow" w:hAnsi="Arial Narrow"/>
          <w:color w:val="000000"/>
          <w:w w:val="103"/>
          <w:szCs w:val="24"/>
        </w:rPr>
        <w:t xml:space="preserve"> </w:t>
      </w:r>
      <w:r w:rsidR="008B6DF0" w:rsidRPr="00A40CE7">
        <w:rPr>
          <w:rFonts w:ascii="Arial Narrow" w:hAnsi="Arial Narrow"/>
          <w:bCs/>
          <w:iCs/>
          <w:szCs w:val="24"/>
        </w:rPr>
        <w:t>лактозы</w:t>
      </w:r>
      <w:r w:rsidRPr="00A40CE7">
        <w:rPr>
          <w:rFonts w:ascii="Arial Narrow" w:hAnsi="Arial Narrow"/>
          <w:bCs/>
          <w:iCs/>
          <w:szCs w:val="24"/>
        </w:rPr>
        <w:t xml:space="preserve"> моногидрат (сахар молочный)</w:t>
      </w:r>
      <w:r w:rsidRPr="00A40CE7">
        <w:rPr>
          <w:rFonts w:ascii="Arial Narrow" w:hAnsi="Arial Narrow"/>
          <w:szCs w:val="24"/>
        </w:rPr>
        <w:t xml:space="preserve"> – 39,1 мг, целлюлоза микрокристаллическая – 41,0 мг, крахмал прежелатинизированный (крахмал 1500) – 20,0 мг, кроскармеллоза натрия (примеллоза) – 4,0 мг, повидон (поливинилпирролидон среднемолекулярный) – 6,0</w:t>
      </w:r>
      <w:r w:rsidR="00112768">
        <w:rPr>
          <w:rFonts w:ascii="Arial Narrow" w:hAnsi="Arial Narrow"/>
          <w:szCs w:val="24"/>
        </w:rPr>
        <w:t> </w:t>
      </w:r>
      <w:r w:rsidRPr="00A40CE7">
        <w:rPr>
          <w:rFonts w:ascii="Arial Narrow" w:hAnsi="Arial Narrow"/>
          <w:szCs w:val="24"/>
        </w:rPr>
        <w:t>мг, кремния диоксид коллоидный (аэросил) – 0,7 мг, натрия стеарилфумарат – 1,2 мг.</w:t>
      </w:r>
    </w:p>
    <w:p w:rsidR="00C750AD" w:rsidRPr="00A40CE7" w:rsidRDefault="00112768" w:rsidP="00A40CE7">
      <w:pPr>
        <w:jc w:val="both"/>
        <w:rPr>
          <w:rFonts w:ascii="Arial Narrow" w:hAnsi="Arial Narrow" w:cs="Times New Roman"/>
          <w:i/>
          <w:sz w:val="24"/>
          <w:szCs w:val="24"/>
        </w:rPr>
      </w:pPr>
      <w:r>
        <w:rPr>
          <w:rFonts w:ascii="Arial Narrow" w:hAnsi="Arial Narrow" w:cs="Times New Roman"/>
          <w:i/>
          <w:sz w:val="24"/>
          <w:szCs w:val="24"/>
        </w:rPr>
        <w:t>д</w:t>
      </w:r>
      <w:r w:rsidR="00C750AD" w:rsidRPr="00A40CE7">
        <w:rPr>
          <w:rFonts w:ascii="Arial Narrow" w:hAnsi="Arial Narrow" w:cs="Times New Roman"/>
          <w:i/>
          <w:sz w:val="24"/>
          <w:szCs w:val="24"/>
        </w:rPr>
        <w:t>озировка 16 мг</w:t>
      </w:r>
      <w:r>
        <w:rPr>
          <w:rFonts w:ascii="Arial Narrow" w:hAnsi="Arial Narrow" w:cs="Times New Roman"/>
          <w:i/>
          <w:sz w:val="24"/>
          <w:szCs w:val="24"/>
        </w:rPr>
        <w:t>:</w:t>
      </w:r>
    </w:p>
    <w:p w:rsidR="00C750AD" w:rsidRPr="00A40CE7" w:rsidRDefault="00112768" w:rsidP="00A40CE7">
      <w:pPr>
        <w:jc w:val="both"/>
        <w:rPr>
          <w:rFonts w:ascii="Arial Narrow" w:hAnsi="Arial Narrow" w:cs="Times New Roman"/>
          <w:color w:val="000000"/>
          <w:sz w:val="24"/>
          <w:szCs w:val="24"/>
        </w:rPr>
      </w:pPr>
      <w:r>
        <w:rPr>
          <w:rFonts w:ascii="Arial Narrow" w:hAnsi="Arial Narrow" w:cs="Times New Roman"/>
          <w:i/>
          <w:sz w:val="24"/>
          <w:szCs w:val="24"/>
        </w:rPr>
        <w:t>действующее</w:t>
      </w:r>
      <w:r w:rsidRPr="00A40CE7">
        <w:rPr>
          <w:rFonts w:ascii="Arial Narrow" w:hAnsi="Arial Narrow" w:cs="Times New Roman"/>
          <w:i/>
          <w:sz w:val="24"/>
          <w:szCs w:val="24"/>
        </w:rPr>
        <w:t xml:space="preserve"> веществ</w:t>
      </w:r>
      <w:r>
        <w:rPr>
          <w:rFonts w:ascii="Arial Narrow" w:hAnsi="Arial Narrow" w:cs="Times New Roman"/>
          <w:i/>
          <w:sz w:val="24"/>
          <w:szCs w:val="24"/>
        </w:rPr>
        <w:t>о</w:t>
      </w:r>
      <w:r w:rsidR="00C750AD" w:rsidRPr="00A40CE7">
        <w:rPr>
          <w:rFonts w:ascii="Arial Narrow" w:hAnsi="Arial Narrow" w:cs="Times New Roman"/>
          <w:sz w:val="24"/>
          <w:szCs w:val="24"/>
        </w:rPr>
        <w:t>:</w:t>
      </w:r>
      <w:r w:rsidR="00C750AD" w:rsidRPr="00A40CE7">
        <w:rPr>
          <w:rFonts w:ascii="Arial Narrow" w:hAnsi="Arial Narrow" w:cs="Times New Roman"/>
          <w:color w:val="000000"/>
          <w:w w:val="103"/>
          <w:sz w:val="24"/>
          <w:szCs w:val="24"/>
        </w:rPr>
        <w:t xml:space="preserve"> </w:t>
      </w:r>
      <w:r w:rsidR="00C750AD" w:rsidRPr="00A40CE7">
        <w:rPr>
          <w:rFonts w:ascii="Arial Narrow" w:hAnsi="Arial Narrow"/>
          <w:sz w:val="24"/>
          <w:szCs w:val="24"/>
        </w:rPr>
        <w:t>кандесартана цилексетила</w:t>
      </w:r>
      <w:r w:rsidR="00C750AD" w:rsidRPr="00A40CE7">
        <w:rPr>
          <w:rFonts w:ascii="Arial Narrow" w:hAnsi="Arial Narrow" w:cs="Times New Roman"/>
          <w:color w:val="000000"/>
          <w:sz w:val="24"/>
          <w:szCs w:val="24"/>
        </w:rPr>
        <w:t xml:space="preserve"> </w:t>
      </w:r>
      <w:r w:rsidR="00C750AD" w:rsidRPr="00A40CE7">
        <w:rPr>
          <w:rFonts w:ascii="Arial Narrow" w:hAnsi="Arial Narrow" w:cs="Times New Roman"/>
          <w:sz w:val="24"/>
          <w:szCs w:val="24"/>
        </w:rPr>
        <w:t>– 16,0 мг;</w:t>
      </w:r>
    </w:p>
    <w:p w:rsidR="00C750AD" w:rsidRPr="00A40CE7" w:rsidRDefault="00C750AD" w:rsidP="00A40CE7">
      <w:pPr>
        <w:pStyle w:val="Arial0"/>
        <w:spacing w:line="240" w:lineRule="auto"/>
        <w:ind w:firstLine="0"/>
        <w:jc w:val="both"/>
        <w:rPr>
          <w:rFonts w:ascii="Arial Narrow" w:hAnsi="Arial Narrow"/>
          <w:szCs w:val="24"/>
        </w:rPr>
      </w:pPr>
      <w:r w:rsidRPr="00A40CE7">
        <w:rPr>
          <w:rFonts w:ascii="Arial Narrow" w:hAnsi="Arial Narrow"/>
          <w:i/>
          <w:szCs w:val="24"/>
        </w:rPr>
        <w:t>вспомогательные вещества</w:t>
      </w:r>
      <w:r w:rsidRPr="00A40CE7">
        <w:rPr>
          <w:rFonts w:ascii="Arial Narrow" w:hAnsi="Arial Narrow"/>
          <w:szCs w:val="24"/>
        </w:rPr>
        <w:t>:</w:t>
      </w:r>
      <w:r w:rsidRPr="00A40CE7">
        <w:rPr>
          <w:rFonts w:ascii="Arial Narrow" w:hAnsi="Arial Narrow"/>
          <w:color w:val="000000"/>
          <w:w w:val="103"/>
          <w:szCs w:val="24"/>
        </w:rPr>
        <w:t xml:space="preserve"> </w:t>
      </w:r>
      <w:r w:rsidR="002A14E0" w:rsidRPr="00A40CE7">
        <w:rPr>
          <w:rFonts w:ascii="Arial Narrow" w:hAnsi="Arial Narrow"/>
          <w:bCs/>
          <w:iCs/>
          <w:szCs w:val="24"/>
        </w:rPr>
        <w:t>лактозы</w:t>
      </w:r>
      <w:r w:rsidRPr="00A40CE7">
        <w:rPr>
          <w:rFonts w:ascii="Arial Narrow" w:hAnsi="Arial Narrow"/>
          <w:bCs/>
          <w:iCs/>
          <w:szCs w:val="24"/>
        </w:rPr>
        <w:t xml:space="preserve"> моногидрат (сахар молочный)</w:t>
      </w:r>
      <w:r w:rsidRPr="00A40CE7">
        <w:rPr>
          <w:rFonts w:ascii="Arial Narrow" w:hAnsi="Arial Narrow"/>
          <w:szCs w:val="24"/>
        </w:rPr>
        <w:t xml:space="preserve"> – 64,8 мг, целлюлоза микрокристаллическая – 68,0 мг, крахмал прежелатинизированный (крахмал 1500) – 32,0 мг, кроскармеллоза натрия (примеллоза) – 6,0 мг, повидон (поливинилпирролидон среднемолекулярный) – 10,0</w:t>
      </w:r>
      <w:r w:rsidR="00112768">
        <w:rPr>
          <w:rFonts w:ascii="Arial Narrow" w:hAnsi="Arial Narrow"/>
          <w:szCs w:val="24"/>
        </w:rPr>
        <w:t> </w:t>
      </w:r>
      <w:r w:rsidRPr="00A40CE7">
        <w:rPr>
          <w:rFonts w:ascii="Arial Narrow" w:hAnsi="Arial Narrow"/>
          <w:szCs w:val="24"/>
        </w:rPr>
        <w:t>мг, кремния диоксид коллоидный (аэросил) – 1,2 мг, натрия стеарилфумарат – 2,0 мг.</w:t>
      </w:r>
    </w:p>
    <w:p w:rsidR="00C750AD" w:rsidRPr="00A40CE7" w:rsidRDefault="00112768" w:rsidP="00A40CE7">
      <w:pPr>
        <w:jc w:val="both"/>
        <w:rPr>
          <w:rFonts w:ascii="Arial Narrow" w:hAnsi="Arial Narrow" w:cs="Times New Roman"/>
          <w:i/>
          <w:sz w:val="24"/>
          <w:szCs w:val="24"/>
        </w:rPr>
      </w:pPr>
      <w:r>
        <w:rPr>
          <w:rFonts w:ascii="Arial Narrow" w:hAnsi="Arial Narrow" w:cs="Times New Roman"/>
          <w:i/>
          <w:sz w:val="24"/>
          <w:szCs w:val="24"/>
        </w:rPr>
        <w:t>д</w:t>
      </w:r>
      <w:r w:rsidR="00C750AD" w:rsidRPr="00A40CE7">
        <w:rPr>
          <w:rFonts w:ascii="Arial Narrow" w:hAnsi="Arial Narrow" w:cs="Times New Roman"/>
          <w:i/>
          <w:sz w:val="24"/>
          <w:szCs w:val="24"/>
        </w:rPr>
        <w:t>озировка 32 мг</w:t>
      </w:r>
      <w:r>
        <w:rPr>
          <w:rFonts w:ascii="Arial Narrow" w:hAnsi="Arial Narrow" w:cs="Times New Roman"/>
          <w:i/>
          <w:sz w:val="24"/>
          <w:szCs w:val="24"/>
        </w:rPr>
        <w:t>:</w:t>
      </w:r>
    </w:p>
    <w:p w:rsidR="00C750AD" w:rsidRPr="00A40CE7" w:rsidRDefault="00112768" w:rsidP="00A40CE7">
      <w:pPr>
        <w:jc w:val="both"/>
        <w:rPr>
          <w:rFonts w:ascii="Arial Narrow" w:hAnsi="Arial Narrow" w:cs="Times New Roman"/>
          <w:color w:val="000000"/>
          <w:sz w:val="24"/>
          <w:szCs w:val="24"/>
        </w:rPr>
      </w:pPr>
      <w:r>
        <w:rPr>
          <w:rFonts w:ascii="Arial Narrow" w:hAnsi="Arial Narrow" w:cs="Times New Roman"/>
          <w:i/>
          <w:sz w:val="24"/>
          <w:szCs w:val="24"/>
        </w:rPr>
        <w:t>действующее</w:t>
      </w:r>
      <w:r w:rsidRPr="00A40CE7">
        <w:rPr>
          <w:rFonts w:ascii="Arial Narrow" w:hAnsi="Arial Narrow" w:cs="Times New Roman"/>
          <w:i/>
          <w:sz w:val="24"/>
          <w:szCs w:val="24"/>
        </w:rPr>
        <w:t xml:space="preserve"> веществ</w:t>
      </w:r>
      <w:r>
        <w:rPr>
          <w:rFonts w:ascii="Arial Narrow" w:hAnsi="Arial Narrow" w:cs="Times New Roman"/>
          <w:i/>
          <w:sz w:val="24"/>
          <w:szCs w:val="24"/>
        </w:rPr>
        <w:t>о</w:t>
      </w:r>
      <w:r w:rsidR="00C750AD" w:rsidRPr="00A40CE7">
        <w:rPr>
          <w:rFonts w:ascii="Arial Narrow" w:hAnsi="Arial Narrow" w:cs="Times New Roman"/>
          <w:sz w:val="24"/>
          <w:szCs w:val="24"/>
        </w:rPr>
        <w:t>:</w:t>
      </w:r>
      <w:r w:rsidR="00C750AD" w:rsidRPr="00A40CE7">
        <w:rPr>
          <w:rFonts w:ascii="Arial Narrow" w:hAnsi="Arial Narrow" w:cs="Times New Roman"/>
          <w:color w:val="000000"/>
          <w:w w:val="103"/>
          <w:sz w:val="24"/>
          <w:szCs w:val="24"/>
        </w:rPr>
        <w:t xml:space="preserve"> </w:t>
      </w:r>
      <w:r w:rsidR="00C750AD" w:rsidRPr="00A40CE7">
        <w:rPr>
          <w:rFonts w:ascii="Arial Narrow" w:hAnsi="Arial Narrow"/>
          <w:sz w:val="24"/>
          <w:szCs w:val="24"/>
        </w:rPr>
        <w:t>кандесартана цилексетила</w:t>
      </w:r>
      <w:r w:rsidR="00C750AD" w:rsidRPr="00A40CE7">
        <w:rPr>
          <w:rFonts w:ascii="Arial Narrow" w:hAnsi="Arial Narrow" w:cs="Times New Roman"/>
          <w:color w:val="000000"/>
          <w:sz w:val="24"/>
          <w:szCs w:val="24"/>
        </w:rPr>
        <w:t xml:space="preserve"> </w:t>
      </w:r>
      <w:r w:rsidR="00C750AD" w:rsidRPr="00A40CE7">
        <w:rPr>
          <w:rFonts w:ascii="Arial Narrow" w:hAnsi="Arial Narrow" w:cs="Times New Roman"/>
          <w:sz w:val="24"/>
          <w:szCs w:val="24"/>
        </w:rPr>
        <w:t>– 32,0 мг;</w:t>
      </w:r>
    </w:p>
    <w:p w:rsidR="00C750AD" w:rsidRPr="00A40CE7" w:rsidRDefault="00C750AD" w:rsidP="00A40CE7">
      <w:pPr>
        <w:pStyle w:val="Arial0"/>
        <w:spacing w:line="240" w:lineRule="auto"/>
        <w:ind w:firstLine="0"/>
        <w:jc w:val="both"/>
        <w:rPr>
          <w:rFonts w:ascii="Arial Narrow" w:hAnsi="Arial Narrow"/>
          <w:szCs w:val="24"/>
        </w:rPr>
      </w:pPr>
      <w:r w:rsidRPr="00A40CE7">
        <w:rPr>
          <w:rFonts w:ascii="Arial Narrow" w:hAnsi="Arial Narrow"/>
          <w:i/>
          <w:szCs w:val="24"/>
        </w:rPr>
        <w:t>вспомогательные вещества</w:t>
      </w:r>
      <w:r w:rsidRPr="00A40CE7">
        <w:rPr>
          <w:rFonts w:ascii="Arial Narrow" w:hAnsi="Arial Narrow"/>
          <w:szCs w:val="24"/>
        </w:rPr>
        <w:t>:</w:t>
      </w:r>
      <w:r w:rsidRPr="00A40CE7">
        <w:rPr>
          <w:rFonts w:ascii="Arial Narrow" w:hAnsi="Arial Narrow"/>
          <w:color w:val="000000"/>
          <w:w w:val="103"/>
          <w:szCs w:val="24"/>
        </w:rPr>
        <w:t xml:space="preserve"> </w:t>
      </w:r>
      <w:r w:rsidR="00F61E16" w:rsidRPr="00A40CE7">
        <w:rPr>
          <w:rFonts w:ascii="Arial Narrow" w:hAnsi="Arial Narrow"/>
          <w:bCs/>
          <w:iCs/>
          <w:szCs w:val="24"/>
        </w:rPr>
        <w:t>лактозы</w:t>
      </w:r>
      <w:r w:rsidRPr="00A40CE7">
        <w:rPr>
          <w:rFonts w:ascii="Arial Narrow" w:hAnsi="Arial Narrow"/>
          <w:bCs/>
          <w:iCs/>
          <w:szCs w:val="24"/>
        </w:rPr>
        <w:t xml:space="preserve"> моногидрат (сахар молочный)</w:t>
      </w:r>
      <w:r w:rsidRPr="00A40CE7">
        <w:rPr>
          <w:rFonts w:ascii="Arial Narrow" w:hAnsi="Arial Narrow"/>
          <w:szCs w:val="24"/>
        </w:rPr>
        <w:t xml:space="preserve"> – 78,0 мг, целлюлоза микрокристаллическая – 74,0 мг, крахмал прежелатинизированный (крахмал 1500) – 40,0 мг, кроскармеллоза натрия (примеллоза) – 8,0 мг, повидон (поливинилпирролидон среднемолекулярный) – 14,0</w:t>
      </w:r>
      <w:r w:rsidR="00112768">
        <w:rPr>
          <w:rFonts w:ascii="Arial Narrow" w:hAnsi="Arial Narrow"/>
          <w:szCs w:val="24"/>
        </w:rPr>
        <w:t> </w:t>
      </w:r>
      <w:r w:rsidRPr="00A40CE7">
        <w:rPr>
          <w:rFonts w:ascii="Arial Narrow" w:hAnsi="Arial Narrow"/>
          <w:szCs w:val="24"/>
        </w:rPr>
        <w:t>мг, кремния диоксид коллоидный (аэросил) – 1,5 мг, натрия стеарилфумарат – 2,5 мг.</w:t>
      </w:r>
    </w:p>
    <w:p w:rsidR="00303F2E" w:rsidRPr="00A40CE7" w:rsidRDefault="00303F2E" w:rsidP="00A40CE7">
      <w:pPr>
        <w:jc w:val="both"/>
        <w:rPr>
          <w:rFonts w:ascii="Arial Narrow" w:hAnsi="Arial Narrow" w:cs="Times New Roman"/>
          <w:b/>
          <w:bCs/>
          <w:sz w:val="24"/>
          <w:szCs w:val="24"/>
        </w:rPr>
      </w:pPr>
      <w:r w:rsidRPr="00A40CE7">
        <w:rPr>
          <w:rFonts w:ascii="Arial Narrow" w:hAnsi="Arial Narrow" w:cs="Times New Roman"/>
          <w:b/>
          <w:bCs/>
          <w:sz w:val="24"/>
          <w:szCs w:val="24"/>
        </w:rPr>
        <w:t>Описание</w:t>
      </w:r>
    </w:p>
    <w:p w:rsidR="00046308" w:rsidRPr="00A40CE7" w:rsidRDefault="00046308" w:rsidP="00A40CE7">
      <w:pPr>
        <w:pStyle w:val="Arial1"/>
        <w:tabs>
          <w:tab w:val="left" w:pos="4678"/>
        </w:tabs>
        <w:spacing w:line="240" w:lineRule="auto"/>
        <w:ind w:firstLine="0"/>
        <w:rPr>
          <w:rFonts w:ascii="Arial Narrow" w:hAnsi="Arial Narrow"/>
          <w:szCs w:val="24"/>
        </w:rPr>
      </w:pPr>
      <w:r w:rsidRPr="00A40CE7">
        <w:rPr>
          <w:rFonts w:ascii="Arial Narrow" w:hAnsi="Arial Narrow"/>
          <w:szCs w:val="24"/>
        </w:rPr>
        <w:t>Таблетки белого или почти белого цвета, круглые, плоскоцилиндрические с фаской и риской.</w:t>
      </w:r>
    </w:p>
    <w:p w:rsidR="0008241C" w:rsidRPr="00A40CE7" w:rsidRDefault="001C31C2" w:rsidP="00A40CE7">
      <w:pPr>
        <w:jc w:val="both"/>
        <w:rPr>
          <w:rFonts w:ascii="Arial Narrow" w:hAnsi="Arial Narrow" w:cs="Times New Roman"/>
          <w:b/>
          <w:sz w:val="24"/>
          <w:szCs w:val="24"/>
        </w:rPr>
      </w:pPr>
      <w:r w:rsidRPr="00A40CE7">
        <w:rPr>
          <w:rFonts w:ascii="Arial Narrow" w:hAnsi="Arial Narrow" w:cs="Times New Roman"/>
          <w:b/>
          <w:bCs/>
          <w:sz w:val="24"/>
          <w:szCs w:val="24"/>
        </w:rPr>
        <w:t>Фармакотерапевтическая группа</w:t>
      </w:r>
      <w:r w:rsidRPr="00A40CE7">
        <w:rPr>
          <w:rFonts w:ascii="Arial Narrow" w:hAnsi="Arial Narrow" w:cs="Times New Roman"/>
          <w:b/>
          <w:sz w:val="24"/>
          <w:szCs w:val="24"/>
        </w:rPr>
        <w:t>:</w:t>
      </w:r>
    </w:p>
    <w:p w:rsidR="00C42491" w:rsidRPr="00A40CE7" w:rsidRDefault="00C42491" w:rsidP="00A40CE7">
      <w:pPr>
        <w:shd w:val="clear" w:color="auto" w:fill="FFFFFF"/>
        <w:spacing w:line="360" w:lineRule="auto"/>
        <w:ind w:left="10"/>
        <w:jc w:val="both"/>
        <w:rPr>
          <w:rFonts w:ascii="Arial Narrow" w:hAnsi="Arial Narrow" w:cs="Times New Roman"/>
          <w:color w:val="000000"/>
          <w:w w:val="103"/>
          <w:sz w:val="24"/>
          <w:szCs w:val="24"/>
        </w:rPr>
      </w:pPr>
      <w:r w:rsidRPr="00A40CE7">
        <w:rPr>
          <w:rStyle w:val="a8"/>
          <w:rFonts w:ascii="Arial Narrow" w:hAnsi="Arial Narrow" w:cs="Times New Roman"/>
          <w:color w:val="000000"/>
          <w:sz w:val="24"/>
          <w:szCs w:val="24"/>
        </w:rPr>
        <w:t xml:space="preserve">антагонист рецепторов ангиотензина </w:t>
      </w:r>
      <w:r w:rsidRPr="00A40CE7">
        <w:rPr>
          <w:rStyle w:val="a8"/>
          <w:rFonts w:ascii="Arial Narrow" w:hAnsi="Arial Narrow" w:cs="Times New Roman"/>
          <w:color w:val="000000"/>
          <w:sz w:val="24"/>
          <w:szCs w:val="24"/>
          <w:lang w:val="en-US"/>
        </w:rPr>
        <w:t>II</w:t>
      </w:r>
    </w:p>
    <w:p w:rsidR="00881B17" w:rsidRDefault="00C10379" w:rsidP="00A40CE7">
      <w:pPr>
        <w:jc w:val="both"/>
        <w:rPr>
          <w:rFonts w:ascii="Arial Narrow" w:hAnsi="Arial Narrow" w:cs="Times New Roman"/>
          <w:color w:val="000000"/>
          <w:w w:val="103"/>
          <w:sz w:val="24"/>
          <w:szCs w:val="24"/>
        </w:rPr>
      </w:pPr>
      <w:r w:rsidRPr="00A40CE7">
        <w:rPr>
          <w:rFonts w:ascii="Arial Narrow" w:hAnsi="Arial Narrow" w:cs="Times New Roman"/>
          <w:b/>
          <w:sz w:val="24"/>
          <w:szCs w:val="24"/>
        </w:rPr>
        <w:t>Код АТХ</w:t>
      </w:r>
      <w:r w:rsidRPr="003D098D">
        <w:rPr>
          <w:rFonts w:ascii="Arial Narrow" w:hAnsi="Arial Narrow" w:cs="Times New Roman"/>
          <w:b/>
          <w:bCs/>
          <w:sz w:val="24"/>
          <w:szCs w:val="24"/>
        </w:rPr>
        <w:t>:</w:t>
      </w:r>
      <w:r w:rsidRPr="00A40CE7">
        <w:rPr>
          <w:rFonts w:ascii="Arial Narrow" w:hAnsi="Arial Narrow" w:cs="Times New Roman"/>
          <w:b/>
          <w:sz w:val="24"/>
          <w:szCs w:val="24"/>
        </w:rPr>
        <w:t xml:space="preserve"> </w:t>
      </w:r>
      <w:r w:rsidR="00C42491" w:rsidRPr="00A40CE7">
        <w:rPr>
          <w:rFonts w:ascii="Arial Narrow" w:hAnsi="Arial Narrow" w:cs="Times New Roman"/>
          <w:color w:val="000000"/>
          <w:w w:val="103"/>
          <w:sz w:val="24"/>
          <w:szCs w:val="24"/>
        </w:rPr>
        <w:t>С09СА06</w:t>
      </w:r>
    </w:p>
    <w:p w:rsidR="00DD451F" w:rsidRPr="0015622D" w:rsidRDefault="00DD451F" w:rsidP="00A40CE7">
      <w:pPr>
        <w:jc w:val="both"/>
        <w:rPr>
          <w:rFonts w:ascii="Arial Narrow" w:hAnsi="Arial Narrow" w:cs="Times New Roman"/>
          <w:bCs/>
          <w:sz w:val="24"/>
          <w:szCs w:val="24"/>
        </w:rPr>
      </w:pPr>
    </w:p>
    <w:p w:rsidR="00C10379" w:rsidRPr="00A40CE7" w:rsidRDefault="005335E7" w:rsidP="00A40CE7">
      <w:pPr>
        <w:shd w:val="clear" w:color="auto" w:fill="FFFFFF"/>
        <w:jc w:val="both"/>
        <w:rPr>
          <w:rFonts w:ascii="Arial Narrow" w:hAnsi="Arial Narrow" w:cs="Times New Roman"/>
          <w:color w:val="FF0000"/>
          <w:sz w:val="24"/>
          <w:szCs w:val="24"/>
        </w:rPr>
      </w:pPr>
      <w:r w:rsidRPr="00A40CE7">
        <w:rPr>
          <w:rFonts w:ascii="Arial Narrow" w:hAnsi="Arial Narrow" w:cs="Times New Roman"/>
          <w:b/>
          <w:bCs/>
          <w:color w:val="FF0000"/>
          <w:sz w:val="24"/>
          <w:szCs w:val="24"/>
        </w:rPr>
        <w:t>ФАРМАКОЛОГИЧЕСКИЕ СВОЙСТВА</w:t>
      </w:r>
    </w:p>
    <w:p w:rsidR="000E68DC" w:rsidRPr="00112768" w:rsidRDefault="00C10379" w:rsidP="00A40CE7">
      <w:pPr>
        <w:shd w:val="clear" w:color="auto" w:fill="FFFFFF"/>
        <w:jc w:val="both"/>
        <w:rPr>
          <w:rFonts w:ascii="Arial Narrow" w:hAnsi="Arial Narrow" w:cs="Times New Roman"/>
          <w:b/>
          <w:bCs/>
          <w:spacing w:val="-1"/>
          <w:sz w:val="24"/>
          <w:szCs w:val="24"/>
          <w:u w:val="single"/>
        </w:rPr>
      </w:pPr>
      <w:r w:rsidRPr="00112768">
        <w:rPr>
          <w:rFonts w:ascii="Arial Narrow" w:hAnsi="Arial Narrow" w:cs="Times New Roman"/>
          <w:b/>
          <w:bCs/>
          <w:spacing w:val="-1"/>
          <w:sz w:val="24"/>
          <w:szCs w:val="24"/>
          <w:u w:val="single"/>
        </w:rPr>
        <w:t>Фармакодинамика</w:t>
      </w:r>
    </w:p>
    <w:p w:rsidR="00E02392" w:rsidRPr="00A40CE7" w:rsidRDefault="00E02392" w:rsidP="00A40CE7">
      <w:pPr>
        <w:shd w:val="clear" w:color="auto" w:fill="FFFFFF"/>
        <w:jc w:val="both"/>
        <w:rPr>
          <w:rFonts w:ascii="Arial Narrow" w:hAnsi="Arial Narrow" w:cs="Times New Roman"/>
          <w:b/>
          <w:bCs/>
          <w:i/>
          <w:iCs/>
          <w:spacing w:val="-1"/>
          <w:sz w:val="24"/>
          <w:szCs w:val="24"/>
        </w:rPr>
      </w:pPr>
      <w:r w:rsidRPr="00A40CE7">
        <w:rPr>
          <w:rStyle w:val="a8"/>
          <w:rFonts w:ascii="Arial Narrow" w:hAnsi="Arial Narrow" w:cs="Times New Roman"/>
          <w:color w:val="000000"/>
          <w:sz w:val="24"/>
          <w:szCs w:val="24"/>
        </w:rPr>
        <w:t xml:space="preserve">Ангиотензин </w:t>
      </w:r>
      <w:r w:rsidRPr="00A40CE7">
        <w:rPr>
          <w:rStyle w:val="Constantia"/>
          <w:rFonts w:ascii="Arial Narrow" w:hAnsi="Arial Narrow"/>
          <w:b w:val="0"/>
          <w:color w:val="000000"/>
          <w:sz w:val="24"/>
          <w:szCs w:val="24"/>
        </w:rPr>
        <w:t xml:space="preserve">II </w:t>
      </w:r>
      <w:r w:rsidRPr="00A40CE7">
        <w:rPr>
          <w:rStyle w:val="a8"/>
          <w:rFonts w:ascii="Arial Narrow" w:hAnsi="Arial Narrow" w:cs="Times New Roman"/>
          <w:color w:val="000000"/>
          <w:sz w:val="24"/>
          <w:szCs w:val="24"/>
        </w:rPr>
        <w:t xml:space="preserve">– основной гормон ренин-ангиотензин-альдостероновой системы, который играет важную роль в патогенезе артериальной гипертензии, сердечной недостаточности и других сердечно-сосудистых заболеваний. Основными физиологическими эффектами ангиотензина </w:t>
      </w:r>
      <w:r w:rsidRPr="00A40CE7">
        <w:rPr>
          <w:rStyle w:val="Constantia"/>
          <w:rFonts w:ascii="Arial Narrow" w:hAnsi="Arial Narrow" w:cs="Times New Roman"/>
          <w:b w:val="0"/>
          <w:color w:val="000000"/>
          <w:sz w:val="24"/>
          <w:szCs w:val="24"/>
        </w:rPr>
        <w:t xml:space="preserve">II </w:t>
      </w:r>
      <w:r w:rsidRPr="00A40CE7">
        <w:rPr>
          <w:rStyle w:val="a8"/>
          <w:rFonts w:ascii="Arial Narrow" w:hAnsi="Arial Narrow" w:cs="Times New Roman"/>
          <w:color w:val="000000"/>
          <w:sz w:val="24"/>
          <w:szCs w:val="24"/>
        </w:rPr>
        <w:t xml:space="preserve">являются вазоконстрикция, стимуляция продукции альдостерона, регуляция водно-электролитного гомеостаза и стимуляция клеточного роста. Все эти эффекты опосредованы взаимодействием ангиотензина </w:t>
      </w:r>
      <w:r w:rsidRPr="00A40CE7">
        <w:rPr>
          <w:rStyle w:val="Constantia"/>
          <w:rFonts w:ascii="Arial Narrow" w:hAnsi="Arial Narrow" w:cs="Times New Roman"/>
          <w:b w:val="0"/>
          <w:color w:val="000000"/>
          <w:sz w:val="24"/>
          <w:szCs w:val="24"/>
        </w:rPr>
        <w:t xml:space="preserve">II </w:t>
      </w:r>
      <w:r w:rsidRPr="00A40CE7">
        <w:rPr>
          <w:rStyle w:val="a8"/>
          <w:rFonts w:ascii="Arial Narrow" w:hAnsi="Arial Narrow" w:cs="Times New Roman"/>
          <w:color w:val="000000"/>
          <w:sz w:val="24"/>
          <w:szCs w:val="24"/>
        </w:rPr>
        <w:t>с ангиотензиновыми рецепторами 1 типа (АТ</w:t>
      </w:r>
      <w:r w:rsidRPr="00A40CE7">
        <w:rPr>
          <w:rStyle w:val="a8"/>
          <w:rFonts w:ascii="Arial Narrow" w:hAnsi="Arial Narrow" w:cs="Times New Roman"/>
          <w:color w:val="000000"/>
          <w:sz w:val="24"/>
          <w:szCs w:val="24"/>
          <w:vertAlign w:val="subscript"/>
        </w:rPr>
        <w:t>1</w:t>
      </w:r>
      <w:r w:rsidRPr="00A40CE7">
        <w:rPr>
          <w:rStyle w:val="a8"/>
          <w:rFonts w:ascii="Arial Narrow" w:hAnsi="Arial Narrow" w:cs="Times New Roman"/>
          <w:color w:val="000000"/>
          <w:sz w:val="24"/>
          <w:szCs w:val="24"/>
        </w:rPr>
        <w:t xml:space="preserve"> рецепторы).</w:t>
      </w:r>
    </w:p>
    <w:p w:rsidR="00E02392" w:rsidRPr="00A40CE7" w:rsidRDefault="00E02392" w:rsidP="00A40CE7">
      <w:pPr>
        <w:pStyle w:val="a9"/>
        <w:spacing w:before="0"/>
        <w:ind w:firstLine="0"/>
        <w:jc w:val="both"/>
        <w:rPr>
          <w:rFonts w:ascii="Arial Narrow" w:hAnsi="Arial Narrow"/>
          <w:sz w:val="24"/>
          <w:szCs w:val="24"/>
        </w:rPr>
      </w:pPr>
      <w:r w:rsidRPr="00A40CE7">
        <w:rPr>
          <w:rStyle w:val="a8"/>
          <w:rFonts w:ascii="Arial Narrow" w:hAnsi="Arial Narrow"/>
          <w:color w:val="000000"/>
          <w:sz w:val="24"/>
          <w:szCs w:val="24"/>
        </w:rPr>
        <w:t>Кандесартан – селективный антагонист рецепторов ангиотензина II 1 типа (АТ</w:t>
      </w:r>
      <w:r w:rsidRPr="00A40CE7">
        <w:rPr>
          <w:rStyle w:val="a8"/>
          <w:rFonts w:ascii="Arial Narrow" w:hAnsi="Arial Narrow"/>
          <w:color w:val="000000"/>
          <w:sz w:val="24"/>
          <w:szCs w:val="24"/>
          <w:vertAlign w:val="subscript"/>
        </w:rPr>
        <w:t>1</w:t>
      </w:r>
      <w:r w:rsidRPr="00A40CE7">
        <w:rPr>
          <w:rFonts w:ascii="Arial Narrow" w:hAnsi="Arial Narrow"/>
          <w:sz w:val="24"/>
          <w:szCs w:val="24"/>
        </w:rPr>
        <w:t xml:space="preserve"> </w:t>
      </w:r>
      <w:r w:rsidRPr="00A40CE7">
        <w:rPr>
          <w:rStyle w:val="a8"/>
          <w:rFonts w:ascii="Arial Narrow" w:hAnsi="Arial Narrow"/>
          <w:color w:val="000000"/>
          <w:sz w:val="24"/>
          <w:szCs w:val="24"/>
        </w:rPr>
        <w:t>рецепторов). Кандес</w:t>
      </w:r>
      <w:r w:rsidR="0079125A" w:rsidRPr="00A40CE7">
        <w:rPr>
          <w:rStyle w:val="a8"/>
          <w:rFonts w:ascii="Arial Narrow" w:hAnsi="Arial Narrow"/>
          <w:color w:val="000000"/>
          <w:sz w:val="24"/>
          <w:szCs w:val="24"/>
        </w:rPr>
        <w:t>артан не ингибирует ангиотензин</w:t>
      </w:r>
      <w:r w:rsidRPr="00A40CE7">
        <w:rPr>
          <w:rStyle w:val="a8"/>
          <w:rFonts w:ascii="Arial Narrow" w:hAnsi="Arial Narrow"/>
          <w:color w:val="000000"/>
          <w:sz w:val="24"/>
          <w:szCs w:val="24"/>
        </w:rPr>
        <w:t>превращающий фермент (АПФ), который осуществляет превращение ангиотензина I в ангиотензин II и разрушает брадикинин; не влияет на АПФ и не приводит к накоплению брадикинина или субстанции Р. При сравнении кандесартана с ингибиторами АПФ развитие кашля реже встречалось у пациентов, получавших кандесартан</w:t>
      </w:r>
      <w:r w:rsidR="006D36C4" w:rsidRPr="00A40CE7">
        <w:rPr>
          <w:rStyle w:val="a8"/>
          <w:rFonts w:ascii="Arial Narrow" w:hAnsi="Arial Narrow"/>
          <w:color w:val="000000"/>
          <w:sz w:val="24"/>
          <w:szCs w:val="24"/>
        </w:rPr>
        <w:t>а</w:t>
      </w:r>
      <w:r w:rsidRPr="00A40CE7">
        <w:rPr>
          <w:rStyle w:val="a8"/>
          <w:rFonts w:ascii="Arial Narrow" w:hAnsi="Arial Narrow"/>
          <w:color w:val="000000"/>
          <w:sz w:val="24"/>
          <w:szCs w:val="24"/>
        </w:rPr>
        <w:t xml:space="preserve"> цилексетил. Кандесартан не связывается с рецепторами других гормонов и не блокирует ионные каналы, участвующие в регуляции функций сердечно-сосудистой системы. В</w:t>
      </w:r>
      <w:r w:rsidRPr="00A40CE7">
        <w:rPr>
          <w:rFonts w:ascii="Arial Narrow" w:hAnsi="Arial Narrow"/>
          <w:color w:val="000000"/>
          <w:sz w:val="24"/>
          <w:szCs w:val="24"/>
        </w:rPr>
        <w:t xml:space="preserve"> </w:t>
      </w:r>
      <w:r w:rsidRPr="00A40CE7">
        <w:rPr>
          <w:rStyle w:val="a8"/>
          <w:rFonts w:ascii="Arial Narrow" w:hAnsi="Arial Narrow"/>
          <w:color w:val="000000"/>
          <w:sz w:val="24"/>
          <w:szCs w:val="24"/>
        </w:rPr>
        <w:t>результате блокирования АТ</w:t>
      </w:r>
      <w:r w:rsidRPr="00A40CE7">
        <w:rPr>
          <w:rStyle w:val="a8"/>
          <w:rFonts w:ascii="Arial Narrow" w:hAnsi="Arial Narrow"/>
          <w:color w:val="000000"/>
          <w:sz w:val="24"/>
          <w:szCs w:val="24"/>
          <w:vertAlign w:val="subscript"/>
        </w:rPr>
        <w:t>1</w:t>
      </w:r>
      <w:r w:rsidRPr="00A40CE7">
        <w:rPr>
          <w:rStyle w:val="a8"/>
          <w:rFonts w:ascii="Arial Narrow" w:hAnsi="Arial Narrow"/>
          <w:color w:val="000000"/>
          <w:sz w:val="24"/>
          <w:szCs w:val="24"/>
          <w:lang w:eastAsia="en-US"/>
        </w:rPr>
        <w:t xml:space="preserve"> </w:t>
      </w:r>
      <w:r w:rsidRPr="00A40CE7">
        <w:rPr>
          <w:rStyle w:val="a8"/>
          <w:rFonts w:ascii="Arial Narrow" w:hAnsi="Arial Narrow"/>
          <w:color w:val="000000"/>
          <w:sz w:val="24"/>
          <w:szCs w:val="24"/>
        </w:rPr>
        <w:t>рецепторов ангиотензина II происходит</w:t>
      </w:r>
      <w:r w:rsidRPr="00A40CE7">
        <w:rPr>
          <w:rFonts w:ascii="Arial Narrow" w:hAnsi="Arial Narrow"/>
          <w:sz w:val="24"/>
          <w:szCs w:val="24"/>
        </w:rPr>
        <w:t xml:space="preserve"> </w:t>
      </w:r>
      <w:r w:rsidR="00ED4336" w:rsidRPr="00A40CE7">
        <w:rPr>
          <w:rStyle w:val="a8"/>
          <w:rFonts w:ascii="Arial Narrow" w:hAnsi="Arial Narrow"/>
          <w:color w:val="000000"/>
          <w:sz w:val="24"/>
          <w:szCs w:val="24"/>
        </w:rPr>
        <w:lastRenderedPageBreak/>
        <w:t>дозозависимое повышение активности</w:t>
      </w:r>
      <w:r w:rsidRPr="00A40CE7">
        <w:rPr>
          <w:rStyle w:val="a8"/>
          <w:rFonts w:ascii="Arial Narrow" w:hAnsi="Arial Narrow"/>
          <w:color w:val="000000"/>
          <w:sz w:val="24"/>
          <w:szCs w:val="24"/>
        </w:rPr>
        <w:t xml:space="preserve"> ренина, ангиотензина I, ангиотензина II и снижение концентрации альдостерона в плазме крови</w:t>
      </w:r>
      <w:r w:rsidR="004836F4" w:rsidRPr="00A40CE7">
        <w:rPr>
          <w:rStyle w:val="a8"/>
          <w:rFonts w:ascii="Arial Narrow" w:hAnsi="Arial Narrow"/>
          <w:color w:val="000000"/>
          <w:sz w:val="24"/>
          <w:szCs w:val="24"/>
        </w:rPr>
        <w:t>.</w:t>
      </w:r>
    </w:p>
    <w:p w:rsidR="00E02392" w:rsidRPr="00A40CE7" w:rsidRDefault="00E02392" w:rsidP="00A40CE7">
      <w:pPr>
        <w:pStyle w:val="61"/>
        <w:shd w:val="clear" w:color="auto" w:fill="auto"/>
        <w:spacing w:line="240" w:lineRule="auto"/>
        <w:jc w:val="both"/>
        <w:rPr>
          <w:rStyle w:val="Exact"/>
          <w:rFonts w:ascii="Arial Narrow" w:hAnsi="Arial Narrow"/>
          <w:b w:val="0"/>
          <w:bCs w:val="0"/>
          <w:i/>
          <w:color w:val="000000"/>
          <w:spacing w:val="0"/>
          <w:sz w:val="24"/>
          <w:szCs w:val="24"/>
        </w:rPr>
      </w:pPr>
      <w:r w:rsidRPr="00A40CE7">
        <w:rPr>
          <w:rStyle w:val="Exact"/>
          <w:rFonts w:ascii="Arial Narrow" w:hAnsi="Arial Narrow"/>
          <w:b w:val="0"/>
          <w:bCs w:val="0"/>
          <w:i/>
          <w:color w:val="000000"/>
          <w:spacing w:val="0"/>
          <w:sz w:val="24"/>
          <w:szCs w:val="24"/>
        </w:rPr>
        <w:t>Артериальная гипертензия</w:t>
      </w:r>
    </w:p>
    <w:p w:rsidR="00363F81" w:rsidRPr="00A40CE7" w:rsidRDefault="00E02392"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При артериальной гипертензии кандесартан вызывает дозозависимое длительное снижение артериального давления (АД). Антигипертензивный эффект препарата обусловлен снижением общего периферического сопротивления сосудов, без изменения частоты сердечных сокращений (ЧСС). Не отмечалось случаев выраженной артериальной гипотензии после приёма первой дозы препарата, а также синдрома отмены (синдром «рикошета») после прекращения терапии.</w:t>
      </w:r>
    </w:p>
    <w:p w:rsidR="00E02392" w:rsidRPr="00A40CE7" w:rsidRDefault="00D705FE" w:rsidP="00A40CE7">
      <w:pPr>
        <w:pStyle w:val="a9"/>
        <w:spacing w:before="0" w:line="240" w:lineRule="auto"/>
        <w:ind w:firstLine="0"/>
        <w:jc w:val="both"/>
        <w:rPr>
          <w:rFonts w:ascii="Arial Narrow" w:hAnsi="Arial Narrow"/>
          <w:color w:val="000000"/>
          <w:sz w:val="24"/>
          <w:szCs w:val="24"/>
        </w:rPr>
      </w:pPr>
      <w:r w:rsidRPr="00A40CE7">
        <w:rPr>
          <w:rStyle w:val="a8"/>
          <w:rFonts w:ascii="Arial Narrow" w:hAnsi="Arial Narrow"/>
          <w:color w:val="000000"/>
          <w:sz w:val="24"/>
          <w:szCs w:val="24"/>
        </w:rPr>
        <w:t xml:space="preserve">Начало </w:t>
      </w:r>
      <w:r w:rsidRPr="00A40CE7">
        <w:rPr>
          <w:rStyle w:val="Constantia"/>
          <w:rFonts w:ascii="Arial Narrow" w:hAnsi="Arial Narrow" w:cs="Times New Roman"/>
          <w:b w:val="0"/>
          <w:color w:val="000000"/>
          <w:spacing w:val="0"/>
          <w:sz w:val="24"/>
          <w:szCs w:val="24"/>
        </w:rPr>
        <w:t>антигипертензивного действия</w:t>
      </w:r>
      <w:r w:rsidR="00E02392" w:rsidRPr="00A40CE7">
        <w:rPr>
          <w:rStyle w:val="a8"/>
          <w:rFonts w:ascii="Arial Narrow" w:hAnsi="Arial Narrow"/>
          <w:color w:val="000000"/>
          <w:sz w:val="24"/>
          <w:szCs w:val="24"/>
        </w:rPr>
        <w:t xml:space="preserve"> после приема первой дозы кандесартана цилексетила обычно развивается в течение 2-х часов. На фоне продолжающейся терапии препаратом в фиксированной дозе максимальное снижение АД обычно достигается в течение 4 недель и сохраняется на протяжении лечения. Кандесартан</w:t>
      </w:r>
      <w:r w:rsidR="006D36C4" w:rsidRPr="00A40CE7">
        <w:rPr>
          <w:rStyle w:val="a8"/>
          <w:rFonts w:ascii="Arial Narrow" w:hAnsi="Arial Narrow"/>
          <w:color w:val="000000"/>
          <w:sz w:val="24"/>
          <w:szCs w:val="24"/>
        </w:rPr>
        <w:t>а</w:t>
      </w:r>
      <w:r w:rsidR="00E02392" w:rsidRPr="00A40CE7">
        <w:rPr>
          <w:rStyle w:val="a8"/>
          <w:rFonts w:ascii="Arial Narrow" w:hAnsi="Arial Narrow"/>
          <w:color w:val="000000"/>
          <w:sz w:val="24"/>
          <w:szCs w:val="24"/>
        </w:rPr>
        <w:t xml:space="preserve"> цилексетил, назначаемый один раз в сутки, обеспечивает эффективное и плавное снижение АД в течение 24 часов с незначительными колебаниями АД в интервалах между приемами очередной дозы препарата. Применение кандесартана цилексетила совместно с гидрохлор</w:t>
      </w:r>
      <w:r w:rsidR="00D1411F" w:rsidRPr="00A40CE7">
        <w:rPr>
          <w:rStyle w:val="a8"/>
          <w:rFonts w:ascii="Arial Narrow" w:hAnsi="Arial Narrow"/>
          <w:color w:val="000000"/>
          <w:sz w:val="24"/>
          <w:szCs w:val="24"/>
        </w:rPr>
        <w:t>о</w:t>
      </w:r>
      <w:r w:rsidR="00E02392" w:rsidRPr="00A40CE7">
        <w:rPr>
          <w:rStyle w:val="a8"/>
          <w:rFonts w:ascii="Arial Narrow" w:hAnsi="Arial Narrow"/>
          <w:color w:val="000000"/>
          <w:sz w:val="24"/>
          <w:szCs w:val="24"/>
        </w:rPr>
        <w:t>тиазидом приводит к</w:t>
      </w:r>
      <w:r w:rsidR="002164F8" w:rsidRPr="00A40CE7">
        <w:rPr>
          <w:rStyle w:val="a8"/>
          <w:rFonts w:ascii="Arial Narrow" w:hAnsi="Arial Narrow"/>
          <w:color w:val="000000"/>
          <w:sz w:val="24"/>
          <w:szCs w:val="24"/>
        </w:rPr>
        <w:t xml:space="preserve"> усилению </w:t>
      </w:r>
      <w:r w:rsidR="002164F8" w:rsidRPr="00A40CE7">
        <w:rPr>
          <w:rStyle w:val="Constantia"/>
          <w:rFonts w:ascii="Arial Narrow" w:hAnsi="Arial Narrow" w:cs="Times New Roman"/>
          <w:b w:val="0"/>
          <w:color w:val="000000"/>
          <w:spacing w:val="0"/>
          <w:sz w:val="24"/>
          <w:szCs w:val="24"/>
        </w:rPr>
        <w:t>антигипертензивного действия</w:t>
      </w:r>
      <w:r w:rsidR="00E02392" w:rsidRPr="00A40CE7">
        <w:rPr>
          <w:rStyle w:val="a8"/>
          <w:rFonts w:ascii="Arial Narrow" w:hAnsi="Arial Narrow"/>
          <w:color w:val="000000"/>
          <w:sz w:val="24"/>
          <w:szCs w:val="24"/>
        </w:rPr>
        <w:t>. Совместное применение кандесартана цилексетила и гидрохлор</w:t>
      </w:r>
      <w:r w:rsidR="00D1411F" w:rsidRPr="00A40CE7">
        <w:rPr>
          <w:rStyle w:val="a8"/>
          <w:rFonts w:ascii="Arial Narrow" w:hAnsi="Arial Narrow"/>
          <w:color w:val="000000"/>
          <w:sz w:val="24"/>
          <w:szCs w:val="24"/>
        </w:rPr>
        <w:t>о</w:t>
      </w:r>
      <w:r w:rsidR="00E02392" w:rsidRPr="00A40CE7">
        <w:rPr>
          <w:rStyle w:val="a8"/>
          <w:rFonts w:ascii="Arial Narrow" w:hAnsi="Arial Narrow"/>
          <w:color w:val="000000"/>
          <w:sz w:val="24"/>
          <w:szCs w:val="24"/>
        </w:rPr>
        <w:t>тиазида (или амлодипина) хорошо переносится.</w:t>
      </w:r>
    </w:p>
    <w:p w:rsidR="00E02392" w:rsidRPr="00A40CE7" w:rsidRDefault="00E02392"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Эффективность препарата не зависит от возраста и пола пациентов.</w:t>
      </w:r>
    </w:p>
    <w:p w:rsidR="00E02392" w:rsidRPr="00A40CE7" w:rsidRDefault="00E02392"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Кандесартан</w:t>
      </w:r>
      <w:r w:rsidR="006D36C4" w:rsidRPr="00A40CE7">
        <w:rPr>
          <w:rStyle w:val="a8"/>
          <w:rFonts w:ascii="Arial Narrow" w:hAnsi="Arial Narrow"/>
          <w:color w:val="000000"/>
          <w:sz w:val="24"/>
          <w:szCs w:val="24"/>
        </w:rPr>
        <w:t>а</w:t>
      </w:r>
      <w:r w:rsidRPr="00A40CE7">
        <w:rPr>
          <w:rStyle w:val="a8"/>
          <w:rFonts w:ascii="Arial Narrow" w:hAnsi="Arial Narrow"/>
          <w:color w:val="000000"/>
          <w:sz w:val="24"/>
          <w:szCs w:val="24"/>
        </w:rPr>
        <w:t xml:space="preserve"> цилексетил увеличивает почечный кровоток и не изменяет или же повышает скорость клубочковой фильтрации, тогда как почечное сосудистое сопротивление и фильтрационная фракция снижаются. Прием кандесартана цилексетила в дозе 8 – 16 мг в течение 12 недель не оказывае</w:t>
      </w:r>
      <w:r w:rsidR="00706672" w:rsidRPr="00A40CE7">
        <w:rPr>
          <w:rStyle w:val="a8"/>
          <w:rFonts w:ascii="Arial Narrow" w:hAnsi="Arial Narrow"/>
          <w:color w:val="000000"/>
          <w:sz w:val="24"/>
          <w:szCs w:val="24"/>
        </w:rPr>
        <w:t>т негативного влияния на концентрацию</w:t>
      </w:r>
      <w:r w:rsidRPr="00A40CE7">
        <w:rPr>
          <w:rStyle w:val="a8"/>
          <w:rFonts w:ascii="Arial Narrow" w:hAnsi="Arial Narrow"/>
          <w:color w:val="000000"/>
          <w:sz w:val="24"/>
          <w:szCs w:val="24"/>
        </w:rPr>
        <w:t xml:space="preserve"> глюкозы и липидный профиль у пациентов с артериальной гипертензией и сахарным диабетом 2 типа.</w:t>
      </w:r>
    </w:p>
    <w:p w:rsidR="00E02392" w:rsidRPr="00A40CE7" w:rsidRDefault="00E02392" w:rsidP="00A40CE7">
      <w:pPr>
        <w:pStyle w:val="a9"/>
        <w:spacing w:before="0" w:line="240" w:lineRule="auto"/>
        <w:ind w:firstLine="0"/>
        <w:jc w:val="both"/>
        <w:rPr>
          <w:rFonts w:ascii="Arial Narrow" w:hAnsi="Arial Narrow"/>
          <w:b/>
          <w:bCs/>
          <w:i/>
          <w:color w:val="000000"/>
          <w:sz w:val="24"/>
          <w:szCs w:val="24"/>
        </w:rPr>
      </w:pPr>
      <w:r w:rsidRPr="00A40CE7">
        <w:rPr>
          <w:rStyle w:val="60"/>
          <w:rFonts w:ascii="Arial Narrow" w:hAnsi="Arial Narrow"/>
          <w:b w:val="0"/>
          <w:bCs w:val="0"/>
          <w:i/>
          <w:color w:val="000000"/>
          <w:spacing w:val="0"/>
          <w:sz w:val="24"/>
          <w:szCs w:val="24"/>
        </w:rPr>
        <w:t>Хроническая сердечная недостаточность</w:t>
      </w:r>
    </w:p>
    <w:p w:rsidR="00E02392" w:rsidRPr="00A40CE7" w:rsidRDefault="00E02392"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У пациентов с хронической сердечной недостаточностью и сниженной систолической функцией левого желудочка (ФВЛЖ ≤ 40 %), приём кандесартана способствовал снижению общего периферического сосудистого сопротивления и капиллярного давления в легких, повышению активности ренина и концентрации ангиотензина II в плазме крови, а также снижению уровня альдостерона.</w:t>
      </w:r>
    </w:p>
    <w:p w:rsidR="00C10379" w:rsidRPr="00112768" w:rsidRDefault="00C10379" w:rsidP="0015622D">
      <w:pPr>
        <w:shd w:val="clear" w:color="auto" w:fill="FFFFFF"/>
        <w:jc w:val="both"/>
        <w:rPr>
          <w:rFonts w:ascii="Arial Narrow" w:hAnsi="Arial Narrow" w:cs="Times New Roman"/>
          <w:b/>
          <w:sz w:val="24"/>
          <w:szCs w:val="24"/>
          <w:u w:val="single"/>
        </w:rPr>
      </w:pPr>
      <w:r w:rsidRPr="00112768">
        <w:rPr>
          <w:rFonts w:ascii="Arial Narrow" w:hAnsi="Arial Narrow" w:cs="Times New Roman"/>
          <w:b/>
          <w:sz w:val="24"/>
          <w:szCs w:val="24"/>
          <w:u w:val="single"/>
        </w:rPr>
        <w:t>Фармакокинетика</w:t>
      </w:r>
    </w:p>
    <w:p w:rsidR="009C5EA7" w:rsidRPr="00112768" w:rsidRDefault="009C5EA7" w:rsidP="00A40CE7">
      <w:pPr>
        <w:pStyle w:val="50"/>
        <w:shd w:val="clear" w:color="auto" w:fill="auto"/>
        <w:tabs>
          <w:tab w:val="left" w:pos="9214"/>
        </w:tabs>
        <w:spacing w:line="240" w:lineRule="auto"/>
        <w:rPr>
          <w:rFonts w:ascii="Arial Narrow" w:hAnsi="Arial Narrow"/>
          <w:i w:val="0"/>
          <w:iCs w:val="0"/>
          <w:sz w:val="24"/>
          <w:szCs w:val="24"/>
        </w:rPr>
      </w:pPr>
      <w:r w:rsidRPr="00112768">
        <w:rPr>
          <w:rStyle w:val="5"/>
          <w:rFonts w:ascii="Arial Narrow" w:hAnsi="Arial Narrow"/>
          <w:i/>
          <w:iCs/>
          <w:color w:val="000000"/>
          <w:sz w:val="24"/>
          <w:szCs w:val="24"/>
        </w:rPr>
        <w:t>Всасывание и распределение</w:t>
      </w:r>
    </w:p>
    <w:p w:rsidR="009C5EA7" w:rsidRPr="00A40CE7" w:rsidRDefault="009C5EA7" w:rsidP="00A40CE7">
      <w:pPr>
        <w:pStyle w:val="a9"/>
        <w:tabs>
          <w:tab w:val="left" w:pos="9214"/>
        </w:tabs>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Кандесартан</w:t>
      </w:r>
      <w:r w:rsidR="00361F94" w:rsidRPr="00A40CE7">
        <w:rPr>
          <w:rStyle w:val="a8"/>
          <w:rFonts w:ascii="Arial Narrow" w:hAnsi="Arial Narrow"/>
          <w:color w:val="000000"/>
          <w:sz w:val="24"/>
          <w:szCs w:val="24"/>
        </w:rPr>
        <w:t>а</w:t>
      </w:r>
      <w:r w:rsidRPr="00A40CE7">
        <w:rPr>
          <w:rStyle w:val="a8"/>
          <w:rFonts w:ascii="Arial Narrow" w:hAnsi="Arial Narrow"/>
          <w:color w:val="000000"/>
          <w:sz w:val="24"/>
          <w:szCs w:val="24"/>
        </w:rPr>
        <w:t xml:space="preserve"> цилексетил является пролекарством для приема внутрь. Быстро превращается в активное вещество – кандесартан посредством эфирного гидролиза при всасывании из пищеварительного тракта, прочно связывается с АТ</w:t>
      </w:r>
      <w:r w:rsidRPr="00A40CE7">
        <w:rPr>
          <w:rStyle w:val="a8"/>
          <w:rFonts w:ascii="Arial Narrow" w:hAnsi="Arial Narrow"/>
          <w:color w:val="000000"/>
          <w:sz w:val="24"/>
          <w:szCs w:val="24"/>
          <w:vertAlign w:val="subscript"/>
        </w:rPr>
        <w:t>1</w:t>
      </w:r>
      <w:r w:rsidRPr="00A40CE7">
        <w:rPr>
          <w:rStyle w:val="a8"/>
          <w:rFonts w:ascii="Arial Narrow" w:hAnsi="Arial Narrow"/>
          <w:color w:val="000000"/>
          <w:sz w:val="24"/>
          <w:szCs w:val="24"/>
        </w:rPr>
        <w:t>-рецепторами и медленно диссоциирует, не имеет свойств агониста. Абсолютная биодоступность кандесартана после приема внутрь раствора кандесартана цилексетила составляет около 40 %. Относительная биодоступность таблетированного препарата по сравнению с</w:t>
      </w:r>
      <w:r w:rsidR="00AB0F17" w:rsidRPr="00A40CE7">
        <w:rPr>
          <w:rStyle w:val="a8"/>
          <w:rFonts w:ascii="Arial Narrow" w:hAnsi="Arial Narrow"/>
          <w:color w:val="000000"/>
          <w:sz w:val="24"/>
          <w:szCs w:val="24"/>
        </w:rPr>
        <w:t xml:space="preserve"> </w:t>
      </w:r>
      <w:r w:rsidRPr="00A40CE7">
        <w:rPr>
          <w:rStyle w:val="a8"/>
          <w:rFonts w:ascii="Arial Narrow" w:hAnsi="Arial Narrow"/>
          <w:color w:val="000000"/>
          <w:sz w:val="24"/>
          <w:szCs w:val="24"/>
        </w:rPr>
        <w:t>раствором</w:t>
      </w:r>
      <w:r w:rsidR="00AB0F17" w:rsidRPr="00A40CE7">
        <w:rPr>
          <w:rStyle w:val="a8"/>
          <w:rFonts w:ascii="Arial Narrow" w:hAnsi="Arial Narrow"/>
          <w:color w:val="000000"/>
          <w:sz w:val="24"/>
          <w:szCs w:val="24"/>
        </w:rPr>
        <w:t xml:space="preserve"> для</w:t>
      </w:r>
      <w:r w:rsidRPr="00A40CE7">
        <w:rPr>
          <w:rStyle w:val="a8"/>
          <w:rFonts w:ascii="Arial Narrow" w:hAnsi="Arial Narrow"/>
          <w:color w:val="000000"/>
          <w:sz w:val="24"/>
          <w:szCs w:val="24"/>
        </w:rPr>
        <w:t xml:space="preserve"> </w:t>
      </w:r>
      <w:r w:rsidR="00AB0F17" w:rsidRPr="00A40CE7">
        <w:rPr>
          <w:rStyle w:val="a8"/>
          <w:rFonts w:ascii="Arial Narrow" w:hAnsi="Arial Narrow"/>
          <w:color w:val="000000"/>
          <w:sz w:val="24"/>
          <w:szCs w:val="24"/>
        </w:rPr>
        <w:t xml:space="preserve">приема внутрь </w:t>
      </w:r>
      <w:r w:rsidRPr="00A40CE7">
        <w:rPr>
          <w:rStyle w:val="a8"/>
          <w:rFonts w:ascii="Arial Narrow" w:hAnsi="Arial Narrow"/>
          <w:color w:val="000000"/>
          <w:sz w:val="24"/>
          <w:szCs w:val="24"/>
        </w:rPr>
        <w:t>составляет приблизительно 34 %. Таким образом, расчетная абсолютная биодоступность таблетированной формы препарата составляет 14 %. Максимальная концентрация в сыворотке крови (С</w:t>
      </w:r>
      <w:r w:rsidRPr="00A40CE7">
        <w:rPr>
          <w:rStyle w:val="a8"/>
          <w:rFonts w:ascii="Arial Narrow" w:hAnsi="Arial Narrow"/>
          <w:color w:val="000000"/>
          <w:sz w:val="24"/>
          <w:szCs w:val="24"/>
          <w:lang w:val="en-US"/>
        </w:rPr>
        <w:t>m</w:t>
      </w:r>
      <w:r w:rsidRPr="00A40CE7">
        <w:rPr>
          <w:rStyle w:val="a8"/>
          <w:rFonts w:ascii="Arial Narrow" w:hAnsi="Arial Narrow"/>
          <w:color w:val="000000"/>
          <w:sz w:val="24"/>
          <w:szCs w:val="24"/>
        </w:rPr>
        <w:t xml:space="preserve">ах) достигается через 3 – 4 часа после приема таблетированной формы препарата. При увеличении дозы препарата в </w:t>
      </w:r>
      <w:r w:rsidR="00D14190" w:rsidRPr="00A40CE7">
        <w:rPr>
          <w:rStyle w:val="a8"/>
          <w:rFonts w:ascii="Arial Narrow" w:hAnsi="Arial Narrow"/>
          <w:color w:val="000000"/>
          <w:sz w:val="24"/>
          <w:szCs w:val="24"/>
        </w:rPr>
        <w:t>пределах</w:t>
      </w:r>
      <w:r w:rsidR="00D14190">
        <w:rPr>
          <w:rStyle w:val="a8"/>
          <w:rFonts w:ascii="Arial Narrow" w:hAnsi="Arial Narrow"/>
          <w:color w:val="000000"/>
          <w:sz w:val="24"/>
          <w:szCs w:val="24"/>
        </w:rPr>
        <w:t>,</w:t>
      </w:r>
      <w:r w:rsidR="00D14190" w:rsidRPr="00A40CE7">
        <w:rPr>
          <w:rStyle w:val="a8"/>
          <w:rFonts w:ascii="Arial Narrow" w:hAnsi="Arial Narrow"/>
          <w:color w:val="000000"/>
          <w:sz w:val="24"/>
          <w:szCs w:val="24"/>
        </w:rPr>
        <w:t xml:space="preserve"> </w:t>
      </w:r>
      <w:r w:rsidR="00AB0F17" w:rsidRPr="00A40CE7">
        <w:rPr>
          <w:rStyle w:val="a8"/>
          <w:rFonts w:ascii="Arial Narrow" w:hAnsi="Arial Narrow"/>
          <w:color w:val="000000"/>
          <w:sz w:val="24"/>
          <w:szCs w:val="24"/>
        </w:rPr>
        <w:t xml:space="preserve">рекомендуемых </w:t>
      </w:r>
      <w:r w:rsidRPr="00A40CE7">
        <w:rPr>
          <w:rStyle w:val="a8"/>
          <w:rFonts w:ascii="Arial Narrow" w:hAnsi="Arial Narrow"/>
          <w:color w:val="000000"/>
          <w:sz w:val="24"/>
          <w:szCs w:val="24"/>
        </w:rPr>
        <w:t xml:space="preserve">концентрация кандесартана повышается линейно. Фармакокинетические параметры кандесартана не зависят от пола пациента. Приём пищи не оказывает значимого влияния на площадь под кривой «концентрация – время» </w:t>
      </w:r>
      <w:r w:rsidRPr="00A40CE7">
        <w:rPr>
          <w:rStyle w:val="a8"/>
          <w:rFonts w:ascii="Arial Narrow" w:hAnsi="Arial Narrow"/>
          <w:color w:val="000000"/>
          <w:sz w:val="24"/>
          <w:szCs w:val="24"/>
          <w:lang w:eastAsia="en-US"/>
        </w:rPr>
        <w:t>(</w:t>
      </w:r>
      <w:r w:rsidRPr="00A40CE7">
        <w:rPr>
          <w:rStyle w:val="a8"/>
          <w:rFonts w:ascii="Arial Narrow" w:hAnsi="Arial Narrow"/>
          <w:color w:val="000000"/>
          <w:sz w:val="24"/>
          <w:szCs w:val="24"/>
          <w:lang w:val="en-US" w:eastAsia="en-US"/>
        </w:rPr>
        <w:t>AUC</w:t>
      </w:r>
      <w:r w:rsidRPr="00A40CE7">
        <w:rPr>
          <w:rStyle w:val="a8"/>
          <w:rFonts w:ascii="Arial Narrow" w:hAnsi="Arial Narrow"/>
          <w:color w:val="000000"/>
          <w:sz w:val="24"/>
          <w:szCs w:val="24"/>
          <w:lang w:eastAsia="en-US"/>
        </w:rPr>
        <w:t xml:space="preserve">), </w:t>
      </w:r>
      <w:r w:rsidRPr="00A40CE7">
        <w:rPr>
          <w:rStyle w:val="a8"/>
          <w:rFonts w:ascii="Arial Narrow" w:hAnsi="Arial Narrow"/>
          <w:color w:val="000000"/>
          <w:sz w:val="24"/>
          <w:szCs w:val="24"/>
        </w:rPr>
        <w:t>т. е. одновременный прием пищи существенно не влияет на биодоступность препарата. Кандесартан активно связывается с белками плазмы крови (&gt; 99 %). Объем распределения кандесартана составляет 0,1 л/кг.</w:t>
      </w:r>
    </w:p>
    <w:p w:rsidR="009C5EA7" w:rsidRPr="00112768" w:rsidRDefault="009C5EA7" w:rsidP="00A40CE7">
      <w:pPr>
        <w:pStyle w:val="50"/>
        <w:shd w:val="clear" w:color="auto" w:fill="auto"/>
        <w:spacing w:line="240" w:lineRule="auto"/>
        <w:rPr>
          <w:rFonts w:ascii="Arial Narrow" w:hAnsi="Arial Narrow"/>
          <w:i w:val="0"/>
          <w:iCs w:val="0"/>
          <w:sz w:val="24"/>
          <w:szCs w:val="24"/>
        </w:rPr>
      </w:pPr>
      <w:r w:rsidRPr="00112768">
        <w:rPr>
          <w:rStyle w:val="5"/>
          <w:rFonts w:ascii="Arial Narrow" w:hAnsi="Arial Narrow"/>
          <w:i/>
          <w:iCs/>
          <w:color w:val="000000"/>
          <w:sz w:val="24"/>
          <w:szCs w:val="24"/>
        </w:rPr>
        <w:t>Метаболизм и выведение из организма</w:t>
      </w:r>
    </w:p>
    <w:p w:rsidR="009C5EA7" w:rsidRPr="00A40CE7" w:rsidRDefault="009C5EA7"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Кандесартан, в основном, выводится из организма почками и желчью в неизмененном виде и лишь в незначительной степени метаболизируется в печени. Период полувыведения кандесартана составляет приблизительно 9 часов. Кумуляция в организме не наблюдается.</w:t>
      </w:r>
    </w:p>
    <w:p w:rsidR="009C5EA7" w:rsidRPr="00A40CE7" w:rsidRDefault="009C5EA7"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 xml:space="preserve">Общий клиренс кандесартана составляет около 0,37 мл/мин/кг, при этом почечный клиренс </w:t>
      </w:r>
      <w:r w:rsidR="000813AD" w:rsidRPr="00A40CE7">
        <w:rPr>
          <w:rStyle w:val="a8"/>
          <w:rFonts w:ascii="Arial Narrow" w:hAnsi="Arial Narrow"/>
          <w:color w:val="000000"/>
          <w:sz w:val="24"/>
          <w:szCs w:val="24"/>
        </w:rPr>
        <w:t>–</w:t>
      </w:r>
      <w:r w:rsidRPr="00A40CE7">
        <w:rPr>
          <w:rStyle w:val="a8"/>
          <w:rFonts w:ascii="Arial Narrow" w:hAnsi="Arial Narrow"/>
          <w:color w:val="000000"/>
          <w:sz w:val="24"/>
          <w:szCs w:val="24"/>
        </w:rPr>
        <w:t xml:space="preserve"> около 0,19</w:t>
      </w:r>
      <w:r w:rsidR="003D098D">
        <w:rPr>
          <w:rStyle w:val="a8"/>
          <w:rFonts w:ascii="Arial Narrow" w:hAnsi="Arial Narrow"/>
          <w:color w:val="000000"/>
          <w:sz w:val="24"/>
          <w:szCs w:val="24"/>
        </w:rPr>
        <w:t> </w:t>
      </w:r>
      <w:r w:rsidRPr="00A40CE7">
        <w:rPr>
          <w:rStyle w:val="a8"/>
          <w:rFonts w:ascii="Arial Narrow" w:hAnsi="Arial Narrow"/>
          <w:color w:val="000000"/>
          <w:sz w:val="24"/>
          <w:szCs w:val="24"/>
        </w:rPr>
        <w:t>мл/мин/кг. Почечная экскреция кандесартана осуществляется путем клубочковой фильтрации и активной канальцевой секреции. При приёме внутрь радиоактивно-меченного кандесартана цилексетила около 26 % от введенного количества выводится почками в виде кандесартана и 7 % в виде неактивного метаболита, тогда как в кале обнаруживается 56 % от введенного количества в виде кандесартана и 10</w:t>
      </w:r>
      <w:r w:rsidR="003D098D">
        <w:rPr>
          <w:rStyle w:val="a8"/>
          <w:rFonts w:ascii="Arial Narrow" w:hAnsi="Arial Narrow"/>
          <w:color w:val="000000"/>
          <w:sz w:val="24"/>
          <w:szCs w:val="24"/>
        </w:rPr>
        <w:t> </w:t>
      </w:r>
      <w:r w:rsidRPr="00A40CE7">
        <w:rPr>
          <w:rStyle w:val="a8"/>
          <w:rFonts w:ascii="Arial Narrow" w:hAnsi="Arial Narrow"/>
          <w:color w:val="000000"/>
          <w:sz w:val="24"/>
          <w:szCs w:val="24"/>
        </w:rPr>
        <w:t>% в виде неактивного метаболита.</w:t>
      </w:r>
    </w:p>
    <w:p w:rsidR="00132239" w:rsidRPr="00132239" w:rsidRDefault="004671D2" w:rsidP="00132239">
      <w:pPr>
        <w:pStyle w:val="a9"/>
        <w:shd w:val="clear" w:color="auto" w:fill="auto"/>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lastRenderedPageBreak/>
        <w:t>У пожилых пациентов</w:t>
      </w:r>
      <w:r w:rsidR="009C5EA7" w:rsidRPr="00A40CE7">
        <w:rPr>
          <w:rStyle w:val="a8"/>
          <w:rFonts w:ascii="Arial Narrow" w:hAnsi="Arial Narrow"/>
          <w:color w:val="000000"/>
          <w:sz w:val="24"/>
          <w:szCs w:val="24"/>
        </w:rPr>
        <w:t xml:space="preserve"> (старше 65 лет) С</w:t>
      </w:r>
      <w:r w:rsidR="009C5EA7" w:rsidRPr="00A40CE7">
        <w:rPr>
          <w:rStyle w:val="a8"/>
          <w:rFonts w:ascii="Arial Narrow" w:hAnsi="Arial Narrow"/>
          <w:color w:val="000000"/>
          <w:sz w:val="24"/>
          <w:szCs w:val="24"/>
          <w:lang w:val="en-US"/>
        </w:rPr>
        <w:t>m</w:t>
      </w:r>
      <w:r w:rsidR="009C5EA7" w:rsidRPr="00A40CE7">
        <w:rPr>
          <w:rStyle w:val="a8"/>
          <w:rFonts w:ascii="Arial Narrow" w:hAnsi="Arial Narrow"/>
          <w:color w:val="000000"/>
          <w:sz w:val="24"/>
          <w:szCs w:val="24"/>
        </w:rPr>
        <w:t xml:space="preserve">ах и </w:t>
      </w:r>
      <w:r w:rsidR="009C5EA7" w:rsidRPr="00A40CE7">
        <w:rPr>
          <w:rStyle w:val="a8"/>
          <w:rFonts w:ascii="Arial Narrow" w:hAnsi="Arial Narrow"/>
          <w:color w:val="000000"/>
          <w:sz w:val="24"/>
          <w:szCs w:val="24"/>
          <w:lang w:val="en-US" w:eastAsia="en-US"/>
        </w:rPr>
        <w:t>AUC</w:t>
      </w:r>
      <w:r w:rsidR="009C5EA7" w:rsidRPr="00A40CE7">
        <w:rPr>
          <w:rStyle w:val="a8"/>
          <w:rFonts w:ascii="Arial Narrow" w:hAnsi="Arial Narrow"/>
          <w:color w:val="000000"/>
          <w:sz w:val="24"/>
          <w:szCs w:val="24"/>
          <w:lang w:eastAsia="en-US"/>
        </w:rPr>
        <w:t xml:space="preserve"> </w:t>
      </w:r>
      <w:r w:rsidR="009C5EA7" w:rsidRPr="00A40CE7">
        <w:rPr>
          <w:rStyle w:val="a8"/>
          <w:rFonts w:ascii="Arial Narrow" w:hAnsi="Arial Narrow"/>
          <w:color w:val="000000"/>
          <w:sz w:val="24"/>
          <w:szCs w:val="24"/>
        </w:rPr>
        <w:t>кандесартана увеличиваются на 50 % и 80</w:t>
      </w:r>
      <w:r w:rsidR="003D098D">
        <w:rPr>
          <w:rStyle w:val="a8"/>
          <w:rFonts w:ascii="Arial Narrow" w:hAnsi="Arial Narrow"/>
          <w:color w:val="000000"/>
          <w:sz w:val="24"/>
          <w:szCs w:val="24"/>
        </w:rPr>
        <w:t> </w:t>
      </w:r>
      <w:r w:rsidR="009C5EA7" w:rsidRPr="00A40CE7">
        <w:rPr>
          <w:rStyle w:val="a8"/>
          <w:rFonts w:ascii="Arial Narrow" w:hAnsi="Arial Narrow"/>
          <w:color w:val="000000"/>
          <w:sz w:val="24"/>
          <w:szCs w:val="24"/>
        </w:rPr>
        <w:t>%, соответственно, по сравнению с молодыми пациента</w:t>
      </w:r>
      <w:r w:rsidR="006B7644" w:rsidRPr="00A40CE7">
        <w:rPr>
          <w:rStyle w:val="a8"/>
          <w:rFonts w:ascii="Arial Narrow" w:hAnsi="Arial Narrow"/>
          <w:color w:val="000000"/>
          <w:sz w:val="24"/>
          <w:szCs w:val="24"/>
        </w:rPr>
        <w:t>ми.</w:t>
      </w:r>
      <w:r w:rsidR="00132239">
        <w:rPr>
          <w:rStyle w:val="a8"/>
          <w:rFonts w:ascii="Arial Narrow" w:hAnsi="Arial Narrow"/>
          <w:color w:val="000000"/>
          <w:sz w:val="24"/>
          <w:szCs w:val="24"/>
        </w:rPr>
        <w:t xml:space="preserve"> </w:t>
      </w:r>
      <w:r w:rsidR="00132239" w:rsidRPr="00132239">
        <w:rPr>
          <w:rStyle w:val="a8"/>
          <w:rFonts w:ascii="Arial Narrow" w:hAnsi="Arial Narrow"/>
          <w:color w:val="000000"/>
          <w:sz w:val="24"/>
          <w:szCs w:val="24"/>
        </w:rPr>
        <w:t>Однако гипотензивный эффект и частота возникновения побочных эффектов при применении препарата Кандесартан-СЗ не зависят от возраста пациентов.</w:t>
      </w:r>
    </w:p>
    <w:p w:rsidR="00132239" w:rsidRPr="00132239" w:rsidRDefault="00132239" w:rsidP="00132239">
      <w:pPr>
        <w:pStyle w:val="a9"/>
        <w:shd w:val="clear" w:color="auto" w:fill="auto"/>
        <w:spacing w:before="0" w:line="240" w:lineRule="auto"/>
        <w:ind w:firstLine="0"/>
        <w:jc w:val="both"/>
        <w:rPr>
          <w:rStyle w:val="a8"/>
          <w:rFonts w:ascii="Arial Narrow" w:hAnsi="Arial Narrow"/>
          <w:color w:val="000000"/>
          <w:sz w:val="24"/>
          <w:szCs w:val="24"/>
        </w:rPr>
      </w:pPr>
      <w:r w:rsidRPr="00132239">
        <w:rPr>
          <w:rStyle w:val="a8"/>
          <w:rFonts w:ascii="Arial Narrow" w:hAnsi="Arial Narrow"/>
          <w:color w:val="000000"/>
          <w:sz w:val="24"/>
          <w:szCs w:val="24"/>
        </w:rPr>
        <w:t>У пациентов с легким и умеренным нарушением функции почек С</w:t>
      </w:r>
      <w:r w:rsidRPr="00132239">
        <w:rPr>
          <w:rStyle w:val="a8"/>
          <w:rFonts w:ascii="Arial Narrow" w:hAnsi="Arial Narrow"/>
          <w:color w:val="000000"/>
          <w:sz w:val="24"/>
          <w:szCs w:val="24"/>
          <w:lang w:val="en-US"/>
        </w:rPr>
        <w:t>m</w:t>
      </w:r>
      <w:r w:rsidRPr="00132239">
        <w:rPr>
          <w:rStyle w:val="a8"/>
          <w:rFonts w:ascii="Arial Narrow" w:hAnsi="Arial Narrow"/>
          <w:color w:val="000000"/>
          <w:sz w:val="24"/>
          <w:szCs w:val="24"/>
        </w:rPr>
        <w:t xml:space="preserve">ах и </w:t>
      </w:r>
      <w:r w:rsidRPr="00132239">
        <w:rPr>
          <w:rStyle w:val="a8"/>
          <w:rFonts w:ascii="Arial Narrow" w:hAnsi="Arial Narrow"/>
          <w:color w:val="000000"/>
          <w:sz w:val="24"/>
          <w:szCs w:val="24"/>
          <w:lang w:val="en-US" w:eastAsia="en-US"/>
        </w:rPr>
        <w:t>AUC</w:t>
      </w:r>
      <w:r w:rsidRPr="00132239">
        <w:rPr>
          <w:rStyle w:val="a8"/>
          <w:rFonts w:ascii="Arial Narrow" w:hAnsi="Arial Narrow"/>
          <w:color w:val="000000"/>
          <w:sz w:val="24"/>
          <w:szCs w:val="24"/>
          <w:lang w:eastAsia="en-US"/>
        </w:rPr>
        <w:t xml:space="preserve"> </w:t>
      </w:r>
      <w:r w:rsidRPr="00132239">
        <w:rPr>
          <w:rStyle w:val="a8"/>
          <w:rFonts w:ascii="Arial Narrow" w:hAnsi="Arial Narrow"/>
          <w:color w:val="000000"/>
          <w:sz w:val="24"/>
          <w:szCs w:val="24"/>
        </w:rPr>
        <w:t>кандесартана увеличивались на 50 % и 70 % соответственно, тогда как период полувыведения препарата не изменяется по сравнению с пациентами с нормальной функцией почек. У пациентов с тяжелым нарушением функции почек С</w:t>
      </w:r>
      <w:r w:rsidRPr="00132239">
        <w:rPr>
          <w:rStyle w:val="a8"/>
          <w:rFonts w:ascii="Arial Narrow" w:hAnsi="Arial Narrow"/>
          <w:color w:val="000000"/>
          <w:sz w:val="24"/>
          <w:szCs w:val="24"/>
          <w:lang w:val="en-US"/>
        </w:rPr>
        <w:t>m</w:t>
      </w:r>
      <w:r w:rsidRPr="00132239">
        <w:rPr>
          <w:rStyle w:val="a8"/>
          <w:rFonts w:ascii="Arial Narrow" w:hAnsi="Arial Narrow"/>
          <w:color w:val="000000"/>
          <w:sz w:val="24"/>
          <w:szCs w:val="24"/>
        </w:rPr>
        <w:t xml:space="preserve">ах и </w:t>
      </w:r>
      <w:r w:rsidRPr="00132239">
        <w:rPr>
          <w:rStyle w:val="a8"/>
          <w:rFonts w:ascii="Arial Narrow" w:hAnsi="Arial Narrow"/>
          <w:color w:val="000000"/>
          <w:sz w:val="24"/>
          <w:szCs w:val="24"/>
          <w:lang w:val="en-US" w:eastAsia="en-US"/>
        </w:rPr>
        <w:t>AUC</w:t>
      </w:r>
      <w:r w:rsidRPr="00132239">
        <w:rPr>
          <w:rStyle w:val="a8"/>
          <w:rFonts w:ascii="Arial Narrow" w:hAnsi="Arial Narrow"/>
          <w:color w:val="000000"/>
          <w:sz w:val="24"/>
          <w:szCs w:val="24"/>
          <w:lang w:eastAsia="en-US"/>
        </w:rPr>
        <w:t xml:space="preserve"> </w:t>
      </w:r>
      <w:r w:rsidRPr="00132239">
        <w:rPr>
          <w:rStyle w:val="a8"/>
          <w:rFonts w:ascii="Arial Narrow" w:hAnsi="Arial Narrow"/>
          <w:color w:val="000000"/>
          <w:sz w:val="24"/>
          <w:szCs w:val="24"/>
        </w:rPr>
        <w:t>кандесартана увеличивались на 50 % и 110 % соответственно, а период полувыведения препарата увеличивался в 2 раза. У пациентов, находящихся на гемодиализе, были выявлены такие же фармакокинетические параметры кандесартана, как у пациентов с тяжелым нарушением функции почек.</w:t>
      </w:r>
    </w:p>
    <w:p w:rsidR="00132239" w:rsidRPr="00132239" w:rsidRDefault="00132239" w:rsidP="00132239">
      <w:pPr>
        <w:pStyle w:val="a9"/>
        <w:shd w:val="clear" w:color="auto" w:fill="auto"/>
        <w:spacing w:before="0" w:line="240" w:lineRule="auto"/>
        <w:ind w:firstLine="0"/>
        <w:jc w:val="both"/>
        <w:rPr>
          <w:rStyle w:val="a8"/>
          <w:rFonts w:ascii="Arial Narrow" w:hAnsi="Arial Narrow"/>
          <w:color w:val="000000"/>
          <w:sz w:val="24"/>
          <w:szCs w:val="24"/>
        </w:rPr>
      </w:pPr>
      <w:r w:rsidRPr="00132239">
        <w:rPr>
          <w:rStyle w:val="a8"/>
          <w:rFonts w:ascii="Arial Narrow" w:hAnsi="Arial Narrow"/>
          <w:color w:val="000000"/>
          <w:sz w:val="24"/>
          <w:szCs w:val="24"/>
        </w:rPr>
        <w:t xml:space="preserve">В двух исследованиях с участием пациентов с легким или умеренным нарушением функции печени отмечалось повышение среднего значения </w:t>
      </w:r>
      <w:r w:rsidRPr="00132239">
        <w:rPr>
          <w:rStyle w:val="a8"/>
          <w:rFonts w:ascii="Arial Narrow" w:hAnsi="Arial Narrow"/>
          <w:color w:val="000000"/>
          <w:sz w:val="24"/>
          <w:szCs w:val="24"/>
          <w:lang w:val="en-US" w:eastAsia="en-US"/>
        </w:rPr>
        <w:t>AUC</w:t>
      </w:r>
      <w:r w:rsidRPr="00132239">
        <w:rPr>
          <w:rStyle w:val="a8"/>
          <w:rFonts w:ascii="Arial Narrow" w:hAnsi="Arial Narrow"/>
          <w:color w:val="000000"/>
          <w:sz w:val="24"/>
          <w:szCs w:val="24"/>
          <w:lang w:eastAsia="en-US"/>
        </w:rPr>
        <w:t xml:space="preserve"> кандесартана примерно на 20 % в одном исследовании и на 80 % - в другом (см. раздел «Способ применения и дозы»). Опыт применения у пациентов с тяжелым нарушением функции печени отсутствует.</w:t>
      </w:r>
    </w:p>
    <w:p w:rsidR="006A4C0E" w:rsidRDefault="006A4C0E" w:rsidP="00132239">
      <w:pPr>
        <w:pStyle w:val="a9"/>
        <w:spacing w:before="0" w:line="240" w:lineRule="auto"/>
        <w:ind w:firstLine="0"/>
        <w:jc w:val="both"/>
        <w:rPr>
          <w:rFonts w:ascii="Arial Narrow" w:hAnsi="Arial Narrow"/>
          <w:b/>
          <w:color w:val="FF0000"/>
          <w:sz w:val="24"/>
          <w:szCs w:val="24"/>
        </w:rPr>
      </w:pPr>
    </w:p>
    <w:p w:rsidR="005550DE" w:rsidRPr="00A40CE7" w:rsidRDefault="005335E7" w:rsidP="00132239">
      <w:pPr>
        <w:pStyle w:val="a9"/>
        <w:spacing w:before="0" w:line="240" w:lineRule="auto"/>
        <w:ind w:firstLine="0"/>
        <w:jc w:val="both"/>
        <w:rPr>
          <w:rFonts w:ascii="Arial Narrow" w:hAnsi="Arial Narrow"/>
          <w:b/>
          <w:color w:val="FF0000"/>
          <w:sz w:val="24"/>
          <w:szCs w:val="24"/>
        </w:rPr>
      </w:pPr>
      <w:r w:rsidRPr="00A40CE7">
        <w:rPr>
          <w:rFonts w:ascii="Arial Narrow" w:hAnsi="Arial Narrow"/>
          <w:b/>
          <w:color w:val="FF0000"/>
          <w:sz w:val="24"/>
          <w:szCs w:val="24"/>
        </w:rPr>
        <w:t>ПОКАЗАНИЯ К ПРИМЕНЕНИЮ</w:t>
      </w:r>
    </w:p>
    <w:p w:rsidR="0084334F" w:rsidRPr="00A40CE7" w:rsidRDefault="008D17CB" w:rsidP="00A40CE7">
      <w:pPr>
        <w:jc w:val="both"/>
        <w:rPr>
          <w:rFonts w:ascii="Arial Narrow" w:hAnsi="Arial Narrow" w:cs="Times New Roman"/>
          <w:sz w:val="24"/>
          <w:szCs w:val="24"/>
        </w:rPr>
      </w:pPr>
      <w:r w:rsidRPr="00A40CE7">
        <w:rPr>
          <w:rStyle w:val="a8"/>
          <w:rFonts w:ascii="Arial Narrow" w:hAnsi="Arial Narrow"/>
          <w:color w:val="000000"/>
          <w:sz w:val="24"/>
          <w:szCs w:val="24"/>
        </w:rPr>
        <w:t>Артериальная гипертензия</w:t>
      </w:r>
      <w:r w:rsidR="0084334F" w:rsidRPr="00A40CE7">
        <w:rPr>
          <w:rFonts w:ascii="Arial Narrow" w:hAnsi="Arial Narrow" w:cs="Times New Roman"/>
          <w:sz w:val="24"/>
          <w:szCs w:val="24"/>
        </w:rPr>
        <w:t>.</w:t>
      </w:r>
    </w:p>
    <w:p w:rsidR="00B76035" w:rsidRPr="0015622D" w:rsidRDefault="008D17CB" w:rsidP="00A40CE7">
      <w:pPr>
        <w:pStyle w:val="a9"/>
        <w:spacing w:before="0" w:line="240" w:lineRule="auto"/>
        <w:ind w:firstLine="0"/>
        <w:jc w:val="both"/>
        <w:rPr>
          <w:rFonts w:ascii="Arial Narrow" w:hAnsi="Arial Narrow"/>
          <w:color w:val="000000"/>
          <w:sz w:val="24"/>
          <w:szCs w:val="24"/>
        </w:rPr>
      </w:pPr>
      <w:r w:rsidRPr="00A40CE7">
        <w:rPr>
          <w:rStyle w:val="a8"/>
          <w:rFonts w:ascii="Arial Narrow" w:hAnsi="Arial Narrow"/>
          <w:color w:val="000000"/>
          <w:sz w:val="24"/>
          <w:szCs w:val="24"/>
        </w:rPr>
        <w:t>Хроническая сердечная недостаточность</w:t>
      </w:r>
      <w:r w:rsidR="0084334F" w:rsidRPr="00A40CE7">
        <w:rPr>
          <w:rStyle w:val="a8"/>
          <w:rFonts w:ascii="Arial Narrow" w:hAnsi="Arial Narrow"/>
          <w:color w:val="000000"/>
          <w:sz w:val="24"/>
          <w:szCs w:val="24"/>
        </w:rPr>
        <w:t xml:space="preserve"> </w:t>
      </w:r>
      <w:r w:rsidR="008B5BAE">
        <w:rPr>
          <w:rStyle w:val="a8"/>
          <w:rFonts w:ascii="Arial Narrow" w:hAnsi="Arial Narrow"/>
          <w:color w:val="000000"/>
          <w:sz w:val="24"/>
          <w:szCs w:val="24"/>
        </w:rPr>
        <w:t xml:space="preserve">и </w:t>
      </w:r>
      <w:r w:rsidRPr="00A40CE7">
        <w:rPr>
          <w:rStyle w:val="a8"/>
          <w:rFonts w:ascii="Arial Narrow" w:hAnsi="Arial Narrow"/>
          <w:color w:val="000000"/>
          <w:sz w:val="24"/>
          <w:szCs w:val="24"/>
        </w:rPr>
        <w:t>нарушение систолической функции левого желудочка (снижение ФВЛЖ ≤ 40 %)</w:t>
      </w:r>
      <w:r w:rsidR="008B5BAE">
        <w:rPr>
          <w:rStyle w:val="a8"/>
          <w:rFonts w:ascii="Arial Narrow" w:hAnsi="Arial Narrow"/>
          <w:color w:val="000000"/>
          <w:sz w:val="24"/>
          <w:szCs w:val="24"/>
        </w:rPr>
        <w:t xml:space="preserve"> в качестве дополнительной терапии к ингибиторам</w:t>
      </w:r>
      <w:r w:rsidR="007F7108" w:rsidRPr="00A40CE7">
        <w:rPr>
          <w:rFonts w:ascii="Arial Narrow" w:hAnsi="Arial Narrow"/>
          <w:sz w:val="24"/>
          <w:szCs w:val="24"/>
        </w:rPr>
        <w:t xml:space="preserve"> </w:t>
      </w:r>
      <w:r w:rsidR="0079125A" w:rsidRPr="00A40CE7">
        <w:rPr>
          <w:rStyle w:val="a8"/>
          <w:rFonts w:ascii="Arial Narrow" w:hAnsi="Arial Narrow"/>
          <w:color w:val="000000"/>
          <w:sz w:val="24"/>
          <w:szCs w:val="24"/>
        </w:rPr>
        <w:t>ангиотензин</w:t>
      </w:r>
      <w:r w:rsidRPr="00A40CE7">
        <w:rPr>
          <w:rStyle w:val="a8"/>
          <w:rFonts w:ascii="Arial Narrow" w:hAnsi="Arial Narrow"/>
          <w:color w:val="000000"/>
          <w:sz w:val="24"/>
          <w:szCs w:val="24"/>
        </w:rPr>
        <w:t>превращающего фермента (АПФ) или при непереносимости ингибиторов АПФ (см. раздел «Фармакодинамика»).</w:t>
      </w:r>
    </w:p>
    <w:p w:rsidR="006A4C0E" w:rsidRDefault="006A4C0E" w:rsidP="00A40CE7">
      <w:pPr>
        <w:jc w:val="both"/>
        <w:rPr>
          <w:rFonts w:ascii="Arial Narrow" w:hAnsi="Arial Narrow" w:cs="Times New Roman"/>
          <w:b/>
          <w:color w:val="FF0000"/>
          <w:sz w:val="24"/>
          <w:szCs w:val="24"/>
        </w:rPr>
      </w:pPr>
    </w:p>
    <w:p w:rsidR="003F6614" w:rsidRPr="00A40CE7" w:rsidRDefault="005335E7" w:rsidP="00A40CE7">
      <w:pPr>
        <w:jc w:val="both"/>
        <w:rPr>
          <w:rFonts w:ascii="Arial Narrow" w:hAnsi="Arial Narrow" w:cs="Times New Roman"/>
          <w:b/>
          <w:color w:val="FF0000"/>
          <w:sz w:val="24"/>
          <w:szCs w:val="24"/>
        </w:rPr>
      </w:pPr>
      <w:r w:rsidRPr="00A40CE7">
        <w:rPr>
          <w:rFonts w:ascii="Arial Narrow" w:hAnsi="Arial Narrow" w:cs="Times New Roman"/>
          <w:b/>
          <w:color w:val="FF0000"/>
          <w:sz w:val="24"/>
          <w:szCs w:val="24"/>
        </w:rPr>
        <w:t>ПРОТИВОПОКАЗАНИЯ</w:t>
      </w:r>
    </w:p>
    <w:p w:rsidR="00B212E5" w:rsidRPr="00A40CE7" w:rsidRDefault="00B212E5" w:rsidP="00B76035">
      <w:pPr>
        <w:pStyle w:val="a9"/>
        <w:numPr>
          <w:ilvl w:val="0"/>
          <w:numId w:val="8"/>
        </w:numPr>
        <w:spacing w:before="0" w:line="240" w:lineRule="auto"/>
        <w:ind w:left="426" w:hanging="426"/>
        <w:jc w:val="both"/>
        <w:rPr>
          <w:rFonts w:ascii="Arial Narrow" w:hAnsi="Arial Narrow"/>
          <w:sz w:val="24"/>
          <w:szCs w:val="24"/>
        </w:rPr>
      </w:pPr>
      <w:r w:rsidRPr="00A40CE7">
        <w:rPr>
          <w:rStyle w:val="a8"/>
          <w:rFonts w:ascii="Arial Narrow" w:hAnsi="Arial Narrow"/>
          <w:color w:val="000000"/>
          <w:sz w:val="24"/>
          <w:szCs w:val="24"/>
        </w:rPr>
        <w:t>Повышенная чувствительность к кандесартан</w:t>
      </w:r>
      <w:r w:rsidR="00361F94" w:rsidRPr="00A40CE7">
        <w:rPr>
          <w:rStyle w:val="a8"/>
          <w:rFonts w:ascii="Arial Narrow" w:hAnsi="Arial Narrow"/>
          <w:color w:val="000000"/>
          <w:sz w:val="24"/>
          <w:szCs w:val="24"/>
        </w:rPr>
        <w:t>а</w:t>
      </w:r>
      <w:r w:rsidRPr="00A40CE7">
        <w:rPr>
          <w:rStyle w:val="a8"/>
          <w:rFonts w:ascii="Arial Narrow" w:hAnsi="Arial Narrow"/>
          <w:color w:val="000000"/>
          <w:sz w:val="24"/>
          <w:szCs w:val="24"/>
        </w:rPr>
        <w:t xml:space="preserve"> цилексетилу или другим компонентам, входящим в состав препарата.</w:t>
      </w:r>
    </w:p>
    <w:p w:rsidR="000813AD" w:rsidRPr="00A40CE7" w:rsidRDefault="00B212E5" w:rsidP="00B76035">
      <w:pPr>
        <w:numPr>
          <w:ilvl w:val="0"/>
          <w:numId w:val="8"/>
        </w:numPr>
        <w:ind w:left="426" w:hanging="426"/>
        <w:jc w:val="both"/>
        <w:rPr>
          <w:rStyle w:val="a8"/>
          <w:rFonts w:ascii="Arial Narrow" w:hAnsi="Arial Narrow" w:cs="Times New Roman"/>
          <w:sz w:val="24"/>
          <w:szCs w:val="24"/>
        </w:rPr>
      </w:pPr>
      <w:r w:rsidRPr="00A40CE7">
        <w:rPr>
          <w:rStyle w:val="a8"/>
          <w:rFonts w:ascii="Arial Narrow" w:hAnsi="Arial Narrow" w:cs="Times New Roman"/>
          <w:color w:val="000000"/>
          <w:sz w:val="24"/>
          <w:szCs w:val="24"/>
        </w:rPr>
        <w:t xml:space="preserve">Беременность и период </w:t>
      </w:r>
      <w:r w:rsidRPr="00A40CE7">
        <w:rPr>
          <w:rFonts w:ascii="Arial Narrow" w:hAnsi="Arial Narrow" w:cs="Times New Roman"/>
          <w:sz w:val="24"/>
          <w:szCs w:val="24"/>
        </w:rPr>
        <w:t>грудного вскармливания</w:t>
      </w:r>
      <w:r w:rsidRPr="00A40CE7">
        <w:rPr>
          <w:rStyle w:val="a8"/>
          <w:rFonts w:ascii="Arial Narrow" w:hAnsi="Arial Narrow" w:cs="Times New Roman"/>
          <w:color w:val="000000"/>
          <w:sz w:val="24"/>
          <w:szCs w:val="24"/>
        </w:rPr>
        <w:t xml:space="preserve"> (см. раздел «</w:t>
      </w:r>
      <w:r w:rsidR="0020061E" w:rsidRPr="00A40CE7">
        <w:rPr>
          <w:rFonts w:ascii="Arial Narrow" w:hAnsi="Arial Narrow" w:cs="Times New Roman"/>
          <w:sz w:val="24"/>
          <w:szCs w:val="24"/>
        </w:rPr>
        <w:t>Применение при беременности и в период грудного вскармливания»</w:t>
      </w:r>
      <w:r w:rsidRPr="00A40CE7">
        <w:rPr>
          <w:rStyle w:val="a8"/>
          <w:rFonts w:ascii="Arial Narrow" w:hAnsi="Arial Narrow" w:cs="Times New Roman"/>
          <w:color w:val="000000"/>
          <w:sz w:val="24"/>
          <w:szCs w:val="24"/>
        </w:rPr>
        <w:t xml:space="preserve">). </w:t>
      </w:r>
    </w:p>
    <w:p w:rsidR="00B212E5" w:rsidRPr="00A40CE7" w:rsidRDefault="004A4E7D" w:rsidP="00B76035">
      <w:pPr>
        <w:numPr>
          <w:ilvl w:val="0"/>
          <w:numId w:val="8"/>
        </w:numPr>
        <w:ind w:left="426" w:hanging="426"/>
        <w:jc w:val="both"/>
        <w:rPr>
          <w:rStyle w:val="a8"/>
          <w:rFonts w:ascii="Arial Narrow" w:hAnsi="Arial Narrow" w:cs="Times New Roman"/>
          <w:color w:val="000000"/>
          <w:sz w:val="24"/>
          <w:szCs w:val="24"/>
        </w:rPr>
      </w:pPr>
      <w:r w:rsidRPr="00A40CE7">
        <w:rPr>
          <w:rStyle w:val="a8"/>
          <w:rFonts w:ascii="Arial Narrow" w:hAnsi="Arial Narrow" w:cs="Times New Roman"/>
          <w:color w:val="000000"/>
          <w:sz w:val="24"/>
          <w:szCs w:val="24"/>
        </w:rPr>
        <w:t>Тяжелые</w:t>
      </w:r>
      <w:r w:rsidR="00B212E5" w:rsidRPr="00A40CE7">
        <w:rPr>
          <w:rStyle w:val="a8"/>
          <w:rFonts w:ascii="Arial Narrow" w:hAnsi="Arial Narrow" w:cs="Times New Roman"/>
          <w:color w:val="000000"/>
          <w:sz w:val="24"/>
          <w:szCs w:val="24"/>
        </w:rPr>
        <w:t xml:space="preserve"> нарушения функции печени и/или холестаз.</w:t>
      </w:r>
    </w:p>
    <w:p w:rsidR="006A60E6" w:rsidRPr="00A40CE7" w:rsidRDefault="006A60E6" w:rsidP="00B76035">
      <w:pPr>
        <w:numPr>
          <w:ilvl w:val="0"/>
          <w:numId w:val="8"/>
        </w:numPr>
        <w:tabs>
          <w:tab w:val="left" w:pos="426"/>
        </w:tabs>
        <w:ind w:left="426" w:right="1" w:hanging="426"/>
        <w:jc w:val="both"/>
        <w:rPr>
          <w:rFonts w:ascii="Arial Narrow" w:hAnsi="Arial Narrow" w:cs="Times New Roman"/>
          <w:sz w:val="24"/>
          <w:szCs w:val="24"/>
        </w:rPr>
      </w:pPr>
      <w:r w:rsidRPr="00A40CE7">
        <w:rPr>
          <w:rFonts w:ascii="Arial Narrow" w:hAnsi="Arial Narrow" w:cs="Times New Roman"/>
          <w:sz w:val="24"/>
          <w:szCs w:val="24"/>
        </w:rPr>
        <w:t>Возраст до 18 лет (эффективность и безопасность не установлены).</w:t>
      </w:r>
    </w:p>
    <w:p w:rsidR="006A60E6" w:rsidRPr="00A40CE7" w:rsidRDefault="006A60E6" w:rsidP="00B76035">
      <w:pPr>
        <w:numPr>
          <w:ilvl w:val="0"/>
          <w:numId w:val="8"/>
        </w:numPr>
        <w:tabs>
          <w:tab w:val="left" w:pos="426"/>
        </w:tabs>
        <w:ind w:left="426" w:right="1" w:hanging="426"/>
        <w:jc w:val="both"/>
        <w:rPr>
          <w:rFonts w:ascii="Arial Narrow" w:hAnsi="Arial Narrow" w:cs="Times New Roman"/>
          <w:sz w:val="24"/>
          <w:szCs w:val="24"/>
        </w:rPr>
      </w:pPr>
      <w:r w:rsidRPr="00A40CE7">
        <w:rPr>
          <w:rFonts w:ascii="Arial Narrow" w:hAnsi="Arial Narrow" w:cs="Times New Roman"/>
          <w:sz w:val="24"/>
          <w:szCs w:val="24"/>
        </w:rPr>
        <w:t>Непереносимость галактозы, дефицит лактазы и синдром глюкозо-галактозной мальабсорбции.</w:t>
      </w:r>
    </w:p>
    <w:p w:rsidR="007147F4" w:rsidRDefault="0073524E" w:rsidP="00B76035">
      <w:pPr>
        <w:numPr>
          <w:ilvl w:val="0"/>
          <w:numId w:val="8"/>
        </w:numPr>
        <w:tabs>
          <w:tab w:val="left" w:pos="426"/>
        </w:tabs>
        <w:ind w:left="426" w:right="1" w:hanging="426"/>
        <w:jc w:val="both"/>
        <w:rPr>
          <w:rFonts w:ascii="Arial Narrow" w:hAnsi="Arial Narrow" w:cs="Times New Roman"/>
          <w:bCs/>
          <w:sz w:val="24"/>
          <w:szCs w:val="24"/>
        </w:rPr>
      </w:pPr>
      <w:r w:rsidRPr="00A40CE7">
        <w:rPr>
          <w:rFonts w:ascii="Arial Narrow" w:hAnsi="Arial Narrow" w:cs="Times New Roman"/>
          <w:sz w:val="24"/>
          <w:szCs w:val="24"/>
        </w:rPr>
        <w:t>О</w:t>
      </w:r>
      <w:r w:rsidR="00DC462A" w:rsidRPr="00A40CE7">
        <w:rPr>
          <w:rFonts w:ascii="Arial Narrow" w:hAnsi="Arial Narrow" w:cs="Times New Roman"/>
          <w:sz w:val="24"/>
          <w:szCs w:val="24"/>
        </w:rPr>
        <w:t>дновременное пр</w:t>
      </w:r>
      <w:r w:rsidR="00060B90" w:rsidRPr="00A40CE7">
        <w:rPr>
          <w:rFonts w:ascii="Arial Narrow" w:hAnsi="Arial Narrow" w:cs="Times New Roman"/>
          <w:sz w:val="24"/>
          <w:szCs w:val="24"/>
        </w:rPr>
        <w:t xml:space="preserve">именение с алискиреном </w:t>
      </w:r>
      <w:r w:rsidRPr="00A40CE7">
        <w:rPr>
          <w:rFonts w:ascii="Arial Narrow" w:hAnsi="Arial Narrow" w:cs="Times New Roman"/>
          <w:sz w:val="24"/>
          <w:szCs w:val="24"/>
        </w:rPr>
        <w:t>и</w:t>
      </w:r>
      <w:r w:rsidR="00B76035">
        <w:rPr>
          <w:rFonts w:ascii="Arial Narrow" w:hAnsi="Arial Narrow" w:cs="Times New Roman"/>
          <w:sz w:val="24"/>
          <w:szCs w:val="24"/>
        </w:rPr>
        <w:t xml:space="preserve"> препаратами, содержащими</w:t>
      </w:r>
      <w:r w:rsidRPr="00A40CE7">
        <w:rPr>
          <w:rFonts w:ascii="Arial Narrow" w:hAnsi="Arial Narrow" w:cs="Times New Roman"/>
          <w:sz w:val="24"/>
          <w:szCs w:val="24"/>
        </w:rPr>
        <w:t xml:space="preserve"> алискирен</w:t>
      </w:r>
      <w:r w:rsidR="00B76035">
        <w:rPr>
          <w:rFonts w:ascii="Arial Narrow" w:hAnsi="Arial Narrow" w:cs="Times New Roman"/>
          <w:sz w:val="24"/>
          <w:szCs w:val="24"/>
        </w:rPr>
        <w:t>,</w:t>
      </w:r>
      <w:r w:rsidRPr="00A40CE7">
        <w:rPr>
          <w:rFonts w:ascii="Arial Narrow" w:hAnsi="Arial Narrow" w:cs="Times New Roman"/>
          <w:sz w:val="24"/>
          <w:szCs w:val="24"/>
        </w:rPr>
        <w:t xml:space="preserve"> у пациентов</w:t>
      </w:r>
      <w:r w:rsidR="00DC462A" w:rsidRPr="00A40CE7">
        <w:rPr>
          <w:rFonts w:ascii="Arial Narrow" w:hAnsi="Arial Narrow" w:cs="Times New Roman"/>
          <w:sz w:val="24"/>
          <w:szCs w:val="24"/>
        </w:rPr>
        <w:t xml:space="preserve"> </w:t>
      </w:r>
      <w:r w:rsidR="00F97BC7" w:rsidRPr="00A40CE7">
        <w:rPr>
          <w:rFonts w:ascii="Arial Narrow" w:hAnsi="Arial Narrow" w:cs="Times New Roman"/>
          <w:sz w:val="24"/>
          <w:szCs w:val="24"/>
        </w:rPr>
        <w:t xml:space="preserve">с </w:t>
      </w:r>
      <w:r w:rsidR="00DC462A" w:rsidRPr="00A40CE7">
        <w:rPr>
          <w:rFonts w:ascii="Arial Narrow" w:hAnsi="Arial Narrow" w:cs="Times New Roman"/>
          <w:sz w:val="24"/>
          <w:szCs w:val="24"/>
        </w:rPr>
        <w:t xml:space="preserve">сахарным диабетом </w:t>
      </w:r>
      <w:r w:rsidR="00B76035">
        <w:rPr>
          <w:rFonts w:ascii="Arial Narrow" w:hAnsi="Arial Narrow" w:cs="Times New Roman"/>
          <w:sz w:val="24"/>
          <w:szCs w:val="24"/>
        </w:rPr>
        <w:t>и/</w:t>
      </w:r>
      <w:r w:rsidRPr="00A40CE7">
        <w:rPr>
          <w:rFonts w:ascii="Arial Narrow" w:hAnsi="Arial Narrow" w:cs="Times New Roman"/>
          <w:sz w:val="24"/>
          <w:szCs w:val="24"/>
        </w:rPr>
        <w:t xml:space="preserve">или </w:t>
      </w:r>
      <w:r w:rsidR="00B76035">
        <w:rPr>
          <w:rFonts w:ascii="Arial Narrow" w:hAnsi="Arial Narrow" w:cs="Times New Roman"/>
          <w:sz w:val="24"/>
          <w:szCs w:val="24"/>
        </w:rPr>
        <w:t xml:space="preserve">умеренными и тяжелыми </w:t>
      </w:r>
      <w:r w:rsidRPr="00A40CE7">
        <w:rPr>
          <w:rFonts w:ascii="Arial Narrow" w:hAnsi="Arial Narrow" w:cs="Times New Roman"/>
          <w:sz w:val="24"/>
          <w:szCs w:val="24"/>
        </w:rPr>
        <w:t>нарушени</w:t>
      </w:r>
      <w:r w:rsidR="00B76035">
        <w:rPr>
          <w:rFonts w:ascii="Arial Narrow" w:hAnsi="Arial Narrow" w:cs="Times New Roman"/>
          <w:sz w:val="24"/>
          <w:szCs w:val="24"/>
        </w:rPr>
        <w:t>я</w:t>
      </w:r>
      <w:r w:rsidRPr="00A40CE7">
        <w:rPr>
          <w:rFonts w:ascii="Arial Narrow" w:hAnsi="Arial Narrow" w:cs="Times New Roman"/>
          <w:sz w:val="24"/>
          <w:szCs w:val="24"/>
        </w:rPr>
        <w:t>м</w:t>
      </w:r>
      <w:r w:rsidR="00B76035">
        <w:rPr>
          <w:rFonts w:ascii="Arial Narrow" w:hAnsi="Arial Narrow" w:cs="Times New Roman"/>
          <w:sz w:val="24"/>
          <w:szCs w:val="24"/>
        </w:rPr>
        <w:t>и</w:t>
      </w:r>
      <w:r w:rsidRPr="00A40CE7">
        <w:rPr>
          <w:rFonts w:ascii="Arial Narrow" w:hAnsi="Arial Narrow" w:cs="Times New Roman"/>
          <w:sz w:val="24"/>
          <w:szCs w:val="24"/>
        </w:rPr>
        <w:t xml:space="preserve"> функции почек (скорость клубочковой фильтрации </w:t>
      </w:r>
      <w:r w:rsidR="00D9429D">
        <w:rPr>
          <w:rFonts w:ascii="Arial Narrow" w:hAnsi="Arial Narrow" w:cs="Times New Roman"/>
          <w:sz w:val="24"/>
          <w:szCs w:val="24"/>
        </w:rPr>
        <w:t>(СКФ) менее</w:t>
      </w:r>
      <w:r w:rsidRPr="00A40CE7">
        <w:rPr>
          <w:rFonts w:ascii="Arial Narrow" w:hAnsi="Arial Narrow" w:cs="Times New Roman"/>
          <w:sz w:val="24"/>
          <w:szCs w:val="24"/>
        </w:rPr>
        <w:t xml:space="preserve"> 60 мл/мин/</w:t>
      </w:r>
      <w:r w:rsidR="00D9429D">
        <w:rPr>
          <w:rFonts w:ascii="Arial Narrow" w:hAnsi="Arial Narrow" w:cs="Times New Roman"/>
          <w:sz w:val="24"/>
          <w:szCs w:val="24"/>
        </w:rPr>
        <w:t xml:space="preserve">1,73 </w:t>
      </w:r>
      <w:r w:rsidRPr="00A40CE7">
        <w:rPr>
          <w:rFonts w:ascii="Arial Narrow" w:hAnsi="Arial Narrow" w:cs="Times New Roman"/>
          <w:sz w:val="24"/>
          <w:szCs w:val="24"/>
        </w:rPr>
        <w:t>м</w:t>
      </w:r>
      <w:r w:rsidRPr="00A40CE7">
        <w:rPr>
          <w:rFonts w:ascii="Arial Narrow" w:hAnsi="Arial Narrow" w:cs="Times New Roman"/>
          <w:sz w:val="24"/>
          <w:szCs w:val="24"/>
          <w:vertAlign w:val="superscript"/>
        </w:rPr>
        <w:t>2</w:t>
      </w:r>
      <w:r w:rsidR="00D9429D">
        <w:rPr>
          <w:rFonts w:ascii="Arial Narrow" w:hAnsi="Arial Narrow" w:cs="Times New Roman"/>
          <w:sz w:val="24"/>
          <w:szCs w:val="24"/>
          <w:vertAlign w:val="superscript"/>
        </w:rPr>
        <w:t xml:space="preserve"> </w:t>
      </w:r>
      <w:r w:rsidR="00D9429D">
        <w:rPr>
          <w:rFonts w:ascii="Arial Narrow" w:hAnsi="Arial Narrow" w:cs="Times New Roman"/>
          <w:sz w:val="24"/>
          <w:szCs w:val="24"/>
        </w:rPr>
        <w:t>площади поверхности тела</w:t>
      </w:r>
      <w:r w:rsidRPr="00A40CE7">
        <w:rPr>
          <w:rFonts w:ascii="Arial Narrow" w:hAnsi="Arial Narrow" w:cs="Times New Roman"/>
          <w:sz w:val="24"/>
          <w:szCs w:val="24"/>
        </w:rPr>
        <w:t xml:space="preserve">) </w:t>
      </w:r>
      <w:r w:rsidR="00DC462A" w:rsidRPr="00A40CE7">
        <w:rPr>
          <w:rFonts w:ascii="Arial Narrow" w:hAnsi="Arial Narrow" w:cs="Times New Roman"/>
          <w:sz w:val="24"/>
          <w:szCs w:val="24"/>
        </w:rPr>
        <w:t xml:space="preserve">(см. </w:t>
      </w:r>
      <w:r w:rsidR="00DC462A" w:rsidRPr="00A40CE7">
        <w:rPr>
          <w:rStyle w:val="a8"/>
          <w:rFonts w:ascii="Arial Narrow" w:hAnsi="Arial Narrow" w:cs="Times New Roman"/>
          <w:color w:val="000000"/>
          <w:sz w:val="24"/>
          <w:szCs w:val="24"/>
        </w:rPr>
        <w:t>раздел «</w:t>
      </w:r>
      <w:r w:rsidR="00DC462A" w:rsidRPr="00A40CE7">
        <w:rPr>
          <w:rFonts w:ascii="Arial Narrow" w:hAnsi="Arial Narrow" w:cs="Times New Roman"/>
          <w:bCs/>
          <w:sz w:val="24"/>
          <w:szCs w:val="24"/>
        </w:rPr>
        <w:t xml:space="preserve">Взаимодействие с другими лекарственными </w:t>
      </w:r>
      <w:r w:rsidR="00C500FB">
        <w:rPr>
          <w:rFonts w:ascii="Arial Narrow" w:hAnsi="Arial Narrow" w:cs="Times New Roman"/>
          <w:bCs/>
          <w:sz w:val="24"/>
          <w:szCs w:val="24"/>
        </w:rPr>
        <w:t>средствами</w:t>
      </w:r>
      <w:r w:rsidR="00DC462A" w:rsidRPr="00A40CE7">
        <w:rPr>
          <w:rFonts w:ascii="Arial Narrow" w:hAnsi="Arial Narrow" w:cs="Times New Roman"/>
          <w:bCs/>
          <w:sz w:val="24"/>
          <w:szCs w:val="24"/>
        </w:rPr>
        <w:t>»).</w:t>
      </w:r>
    </w:p>
    <w:p w:rsidR="00D9429D" w:rsidRPr="0015622D" w:rsidRDefault="00D9429D" w:rsidP="00D9429D">
      <w:pPr>
        <w:numPr>
          <w:ilvl w:val="0"/>
          <w:numId w:val="8"/>
        </w:numPr>
        <w:tabs>
          <w:tab w:val="left" w:pos="426"/>
        </w:tabs>
        <w:ind w:left="426" w:right="1" w:hanging="426"/>
        <w:jc w:val="both"/>
        <w:rPr>
          <w:rFonts w:ascii="Arial Narrow" w:hAnsi="Arial Narrow" w:cs="Times New Roman"/>
          <w:bCs/>
          <w:sz w:val="24"/>
          <w:szCs w:val="24"/>
        </w:rPr>
      </w:pPr>
      <w:r>
        <w:rPr>
          <w:rFonts w:ascii="Arial Narrow" w:hAnsi="Arial Narrow" w:cs="Times New Roman"/>
          <w:bCs/>
          <w:sz w:val="24"/>
          <w:szCs w:val="24"/>
        </w:rPr>
        <w:t>Одновременное применение с ингибиторами АПФ у пациентов с диабетической нефропатией.</w:t>
      </w:r>
    </w:p>
    <w:p w:rsidR="006A4C0E" w:rsidRDefault="006A4C0E" w:rsidP="001D2C4D">
      <w:pPr>
        <w:tabs>
          <w:tab w:val="left" w:pos="8789"/>
        </w:tabs>
        <w:ind w:right="1"/>
        <w:jc w:val="both"/>
        <w:rPr>
          <w:rFonts w:ascii="Arial Narrow" w:hAnsi="Arial Narrow" w:cs="Times New Roman"/>
          <w:b/>
          <w:i/>
          <w:color w:val="FF0000"/>
          <w:sz w:val="24"/>
          <w:szCs w:val="24"/>
        </w:rPr>
      </w:pPr>
    </w:p>
    <w:p w:rsidR="00D9429D" w:rsidRPr="001D2C4D" w:rsidRDefault="005335E7" w:rsidP="001D2C4D">
      <w:pPr>
        <w:tabs>
          <w:tab w:val="left" w:pos="8789"/>
        </w:tabs>
        <w:ind w:right="1"/>
        <w:jc w:val="both"/>
        <w:rPr>
          <w:rFonts w:ascii="Arial Narrow" w:hAnsi="Arial Narrow" w:cs="Times New Roman"/>
          <w:b/>
          <w:i/>
          <w:color w:val="FF0000"/>
          <w:sz w:val="24"/>
          <w:szCs w:val="24"/>
        </w:rPr>
      </w:pPr>
      <w:r w:rsidRPr="006A4C0E">
        <w:rPr>
          <w:rFonts w:ascii="Arial Narrow" w:hAnsi="Arial Narrow" w:cs="Times New Roman"/>
          <w:b/>
          <w:iCs/>
          <w:color w:val="FF0000"/>
          <w:sz w:val="24"/>
          <w:szCs w:val="24"/>
        </w:rPr>
        <w:t>С ОСТОРОЖНОСТЬЮ</w:t>
      </w:r>
      <w:r w:rsidR="001D2C4D" w:rsidRPr="006A4C0E">
        <w:rPr>
          <w:rFonts w:ascii="Arial Narrow" w:hAnsi="Arial Narrow" w:cs="Times New Roman"/>
          <w:b/>
          <w:iCs/>
          <w:color w:val="FF0000"/>
          <w:sz w:val="24"/>
          <w:szCs w:val="24"/>
        </w:rPr>
        <w:t>:</w:t>
      </w:r>
      <w:r w:rsidR="00684F10" w:rsidRPr="00A40CE7">
        <w:rPr>
          <w:rStyle w:val="a8"/>
          <w:rFonts w:ascii="Arial Narrow" w:hAnsi="Arial Narrow"/>
          <w:color w:val="000000"/>
          <w:sz w:val="24"/>
          <w:szCs w:val="24"/>
        </w:rPr>
        <w:t xml:space="preserve"> </w:t>
      </w:r>
      <w:r w:rsidR="001D2C4D">
        <w:rPr>
          <w:rStyle w:val="a8"/>
          <w:rFonts w:ascii="Arial Narrow" w:hAnsi="Arial Narrow"/>
          <w:color w:val="000000"/>
          <w:sz w:val="24"/>
          <w:szCs w:val="24"/>
        </w:rPr>
        <w:t xml:space="preserve"> у </w:t>
      </w:r>
      <w:r w:rsidR="00684F10" w:rsidRPr="00A40CE7">
        <w:rPr>
          <w:rStyle w:val="a8"/>
          <w:rFonts w:ascii="Arial Narrow" w:hAnsi="Arial Narrow"/>
          <w:color w:val="000000"/>
          <w:sz w:val="24"/>
          <w:szCs w:val="24"/>
        </w:rPr>
        <w:t>пациентов</w:t>
      </w:r>
      <w:r w:rsidR="006241D9" w:rsidRPr="00A40CE7">
        <w:rPr>
          <w:rStyle w:val="a8"/>
          <w:rFonts w:ascii="Arial Narrow" w:hAnsi="Arial Narrow"/>
          <w:color w:val="000000"/>
          <w:sz w:val="24"/>
          <w:szCs w:val="24"/>
        </w:rPr>
        <w:t xml:space="preserve"> с тяжелой </w:t>
      </w:r>
      <w:r w:rsidR="001B37DD" w:rsidRPr="00A40CE7">
        <w:rPr>
          <w:rStyle w:val="a8"/>
          <w:rFonts w:ascii="Arial Narrow" w:hAnsi="Arial Narrow"/>
          <w:color w:val="000000"/>
          <w:sz w:val="24"/>
          <w:szCs w:val="24"/>
        </w:rPr>
        <w:t>почечной недостаточностью (клиренс к</w:t>
      </w:r>
      <w:r w:rsidR="006241D9" w:rsidRPr="00A40CE7">
        <w:rPr>
          <w:rStyle w:val="a8"/>
          <w:rFonts w:ascii="Arial Narrow" w:hAnsi="Arial Narrow"/>
          <w:color w:val="000000"/>
          <w:sz w:val="24"/>
          <w:szCs w:val="24"/>
        </w:rPr>
        <w:t>реатинина менее 30</w:t>
      </w:r>
      <w:r w:rsidR="00D14190">
        <w:rPr>
          <w:rStyle w:val="a8"/>
          <w:rFonts w:ascii="Arial Narrow" w:hAnsi="Arial Narrow"/>
          <w:color w:val="000000"/>
          <w:sz w:val="24"/>
          <w:szCs w:val="24"/>
        </w:rPr>
        <w:t> </w:t>
      </w:r>
      <w:r w:rsidR="006241D9" w:rsidRPr="00A40CE7">
        <w:rPr>
          <w:rStyle w:val="a8"/>
          <w:rFonts w:ascii="Arial Narrow" w:hAnsi="Arial Narrow"/>
          <w:color w:val="000000"/>
          <w:sz w:val="24"/>
          <w:szCs w:val="24"/>
        </w:rPr>
        <w:t>мл/мин), дву</w:t>
      </w:r>
      <w:r w:rsidR="001B37DD" w:rsidRPr="00A40CE7">
        <w:rPr>
          <w:rStyle w:val="a8"/>
          <w:rFonts w:ascii="Arial Narrow" w:hAnsi="Arial Narrow"/>
          <w:color w:val="000000"/>
          <w:sz w:val="24"/>
          <w:szCs w:val="24"/>
        </w:rPr>
        <w:t>сторонним стенозом почечных артерий или стенозом артерии единственной почки, с гемодинамически значимым стенозом аортального и митрального клапана, после перес</w:t>
      </w:r>
      <w:r w:rsidR="00F4469F" w:rsidRPr="00A40CE7">
        <w:rPr>
          <w:rStyle w:val="a8"/>
          <w:rFonts w:ascii="Arial Narrow" w:hAnsi="Arial Narrow"/>
          <w:color w:val="000000"/>
          <w:sz w:val="24"/>
          <w:szCs w:val="24"/>
        </w:rPr>
        <w:t xml:space="preserve">адки почки в анамнезе, </w:t>
      </w:r>
      <w:r w:rsidR="006A4C0E" w:rsidRPr="006A4C0E">
        <w:rPr>
          <w:rStyle w:val="a8"/>
          <w:rFonts w:ascii="Arial Narrow" w:hAnsi="Arial Narrow" w:cs="Times New Roman"/>
          <w:color w:val="000000"/>
          <w:sz w:val="24"/>
          <w:szCs w:val="24"/>
        </w:rPr>
        <w:t>у пациентов с цереброваскулярными заболеваниями и ишемической болезнью сердца (ИБС), с гиперкалиемией, у пациентов со сниженным объемом циркулирующей крови, с первичным гиперальдостеронизмом (отсутствует достаточное количество данных по клиническим исследованиям),                             с гипертрофической кардиомиопатией.</w:t>
      </w:r>
    </w:p>
    <w:p w:rsidR="006A4C0E" w:rsidRDefault="006A4C0E" w:rsidP="00A40CE7">
      <w:pPr>
        <w:jc w:val="both"/>
        <w:rPr>
          <w:rFonts w:ascii="Arial Narrow" w:hAnsi="Arial Narrow" w:cs="Times New Roman"/>
          <w:b/>
          <w:color w:val="FF0000"/>
          <w:sz w:val="24"/>
          <w:szCs w:val="24"/>
        </w:rPr>
      </w:pPr>
    </w:p>
    <w:p w:rsidR="004A5294" w:rsidRPr="00A40CE7" w:rsidRDefault="005335E7" w:rsidP="00A40CE7">
      <w:pPr>
        <w:jc w:val="both"/>
        <w:rPr>
          <w:rFonts w:ascii="Arial Narrow" w:hAnsi="Arial Narrow" w:cs="Times New Roman"/>
          <w:color w:val="FF0000"/>
          <w:sz w:val="24"/>
          <w:szCs w:val="24"/>
        </w:rPr>
      </w:pPr>
      <w:r w:rsidRPr="00A40CE7">
        <w:rPr>
          <w:rFonts w:ascii="Arial Narrow" w:hAnsi="Arial Narrow" w:cs="Times New Roman"/>
          <w:b/>
          <w:color w:val="FF0000"/>
          <w:sz w:val="24"/>
          <w:szCs w:val="24"/>
        </w:rPr>
        <w:t>ПРИМЕНЕНИЕ ПРИ БЕРЕМЕННОСТИ И В ПЕРИОД ГРУДНОГО ВСКАРМЛИВАНИЯ</w:t>
      </w:r>
    </w:p>
    <w:p w:rsidR="004A5294" w:rsidRPr="001D2C4D" w:rsidRDefault="004A5294" w:rsidP="00A40CE7">
      <w:pPr>
        <w:pStyle w:val="50"/>
        <w:shd w:val="clear" w:color="auto" w:fill="auto"/>
        <w:spacing w:line="240" w:lineRule="auto"/>
        <w:rPr>
          <w:rFonts w:ascii="Arial Narrow" w:hAnsi="Arial Narrow"/>
          <w:i w:val="0"/>
          <w:iCs w:val="0"/>
          <w:sz w:val="24"/>
          <w:szCs w:val="24"/>
        </w:rPr>
      </w:pPr>
      <w:r w:rsidRPr="001D2C4D">
        <w:rPr>
          <w:rStyle w:val="5"/>
          <w:rFonts w:ascii="Arial Narrow" w:hAnsi="Arial Narrow"/>
          <w:i/>
          <w:iCs/>
          <w:color w:val="000000"/>
          <w:sz w:val="24"/>
          <w:szCs w:val="24"/>
        </w:rPr>
        <w:t>Беременность</w:t>
      </w:r>
    </w:p>
    <w:p w:rsidR="00161E7E" w:rsidRPr="00A40CE7" w:rsidRDefault="004A5294"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Применение препарата Кандесартан-СЗ в</w:t>
      </w:r>
      <w:r w:rsidR="00035F87" w:rsidRPr="00A40CE7">
        <w:rPr>
          <w:rStyle w:val="a8"/>
          <w:rFonts w:ascii="Arial Narrow" w:hAnsi="Arial Narrow"/>
          <w:color w:val="000000"/>
          <w:sz w:val="24"/>
          <w:szCs w:val="24"/>
        </w:rPr>
        <w:t>о время</w:t>
      </w:r>
      <w:r w:rsidRPr="00A40CE7">
        <w:rPr>
          <w:rStyle w:val="a8"/>
          <w:rFonts w:ascii="Arial Narrow" w:hAnsi="Arial Narrow"/>
          <w:color w:val="000000"/>
          <w:sz w:val="24"/>
          <w:szCs w:val="24"/>
        </w:rPr>
        <w:t xml:space="preserve"> беременности противопоказано (см. раздел «Противопоказания»). Пациентки, принимающие препарат Кандесартан-СЗ, должны быть предупреждены об этом до планирования беременности, чтобы они могли обсудить альтернативные варианты терапии со своим лечащим врачом. В случае наступления беременности терапия препаратом Кандесартан-СЗ должна быть немедленно прекращена и, при необходимости, назначено альтернативное лечение.</w:t>
      </w:r>
      <w:r w:rsidR="005766A6" w:rsidRPr="00A40CE7">
        <w:rPr>
          <w:rStyle w:val="a8"/>
          <w:rFonts w:ascii="Arial Narrow" w:hAnsi="Arial Narrow"/>
          <w:color w:val="000000"/>
          <w:sz w:val="24"/>
          <w:szCs w:val="24"/>
        </w:rPr>
        <w:t xml:space="preserve"> </w:t>
      </w:r>
    </w:p>
    <w:p w:rsidR="004A5294" w:rsidRPr="00A40CE7" w:rsidRDefault="005766A6"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 xml:space="preserve">Препараты, оказывающие прямое действие на ренин-ангиотензин-альдостероновую систему, могут вызывать нарушения развития плода или оказывать негативное действие на новорожденного, вплоть до </w:t>
      </w:r>
      <w:r w:rsidRPr="00A40CE7">
        <w:rPr>
          <w:rStyle w:val="a8"/>
          <w:rFonts w:ascii="Arial Narrow" w:hAnsi="Arial Narrow"/>
          <w:color w:val="000000"/>
          <w:sz w:val="24"/>
          <w:szCs w:val="24"/>
        </w:rPr>
        <w:lastRenderedPageBreak/>
        <w:t xml:space="preserve">летального исхода, при применении препарата </w:t>
      </w:r>
      <w:r w:rsidR="00035F87" w:rsidRPr="00A40CE7">
        <w:rPr>
          <w:rStyle w:val="a8"/>
          <w:rFonts w:ascii="Arial Narrow" w:hAnsi="Arial Narrow"/>
          <w:color w:val="000000"/>
          <w:sz w:val="24"/>
          <w:szCs w:val="24"/>
        </w:rPr>
        <w:t>во время</w:t>
      </w:r>
      <w:r w:rsidRPr="00A40CE7">
        <w:rPr>
          <w:rStyle w:val="a8"/>
          <w:rFonts w:ascii="Arial Narrow" w:hAnsi="Arial Narrow"/>
          <w:color w:val="000000"/>
          <w:sz w:val="24"/>
          <w:szCs w:val="24"/>
        </w:rPr>
        <w:t xml:space="preserve"> беременности.</w:t>
      </w:r>
    </w:p>
    <w:p w:rsidR="005766A6" w:rsidRPr="00A40CE7" w:rsidRDefault="005766A6"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 xml:space="preserve">Известно, что терапия антагонистами рецепторов ангиотензина </w:t>
      </w:r>
      <w:r w:rsidRPr="00A40CE7">
        <w:rPr>
          <w:rStyle w:val="a8"/>
          <w:rFonts w:ascii="Arial Narrow" w:hAnsi="Arial Narrow"/>
          <w:color w:val="000000"/>
          <w:sz w:val="24"/>
          <w:szCs w:val="24"/>
          <w:lang w:val="en-US"/>
        </w:rPr>
        <w:t>II</w:t>
      </w:r>
      <w:r w:rsidRPr="00A40CE7">
        <w:rPr>
          <w:rStyle w:val="a8"/>
          <w:rFonts w:ascii="Arial Narrow" w:hAnsi="Arial Narrow"/>
          <w:color w:val="000000"/>
          <w:sz w:val="24"/>
          <w:szCs w:val="24"/>
        </w:rPr>
        <w:t xml:space="preserve"> может вызывать нарушения развития плода (нарушение функции почек, олигогидрам</w:t>
      </w:r>
      <w:r w:rsidR="00676901" w:rsidRPr="00A40CE7">
        <w:rPr>
          <w:rStyle w:val="a8"/>
          <w:rFonts w:ascii="Arial Narrow" w:hAnsi="Arial Narrow"/>
          <w:color w:val="000000"/>
          <w:sz w:val="24"/>
          <w:szCs w:val="24"/>
        </w:rPr>
        <w:t>нион</w:t>
      </w:r>
      <w:r w:rsidRPr="00A40CE7">
        <w:rPr>
          <w:rStyle w:val="a8"/>
          <w:rFonts w:ascii="Arial Narrow" w:hAnsi="Arial Narrow"/>
          <w:color w:val="000000"/>
          <w:sz w:val="24"/>
          <w:szCs w:val="24"/>
        </w:rPr>
        <w:t xml:space="preserve">, замедление оссификации костей черепа) и развитие осложнений у новорожденного (почечная недостаточность, артериальная гипотензия, гиперкалиемия). </w:t>
      </w:r>
    </w:p>
    <w:p w:rsidR="004A5294" w:rsidRPr="001D2C4D" w:rsidRDefault="004A5294" w:rsidP="00A40CE7">
      <w:pPr>
        <w:pStyle w:val="50"/>
        <w:shd w:val="clear" w:color="auto" w:fill="auto"/>
        <w:spacing w:line="240" w:lineRule="auto"/>
        <w:rPr>
          <w:rFonts w:ascii="Arial Narrow" w:hAnsi="Arial Narrow"/>
          <w:i w:val="0"/>
          <w:iCs w:val="0"/>
          <w:sz w:val="24"/>
          <w:szCs w:val="24"/>
        </w:rPr>
      </w:pPr>
      <w:r w:rsidRPr="001D2C4D">
        <w:rPr>
          <w:rStyle w:val="5"/>
          <w:rFonts w:ascii="Arial Narrow" w:hAnsi="Arial Narrow"/>
          <w:i/>
          <w:iCs/>
          <w:color w:val="000000"/>
          <w:sz w:val="24"/>
          <w:szCs w:val="24"/>
        </w:rPr>
        <w:t xml:space="preserve">Период </w:t>
      </w:r>
      <w:r w:rsidR="00476DD7" w:rsidRPr="001D2C4D">
        <w:rPr>
          <w:rStyle w:val="5"/>
          <w:rFonts w:ascii="Arial Narrow" w:hAnsi="Arial Narrow"/>
          <w:i/>
          <w:iCs/>
          <w:color w:val="000000"/>
          <w:sz w:val="24"/>
          <w:szCs w:val="24"/>
        </w:rPr>
        <w:t>грудного вскармливания</w:t>
      </w:r>
    </w:p>
    <w:p w:rsidR="00D9429D" w:rsidRPr="0015622D" w:rsidRDefault="004A5294" w:rsidP="00A40CE7">
      <w:pPr>
        <w:jc w:val="both"/>
        <w:rPr>
          <w:rFonts w:ascii="Arial Narrow" w:hAnsi="Arial Narrow" w:cs="Times New Roman"/>
          <w:color w:val="000000"/>
          <w:sz w:val="24"/>
          <w:szCs w:val="24"/>
        </w:rPr>
      </w:pPr>
      <w:r w:rsidRPr="00A40CE7">
        <w:rPr>
          <w:rStyle w:val="a8"/>
          <w:rFonts w:ascii="Arial Narrow" w:hAnsi="Arial Narrow" w:cs="Times New Roman"/>
          <w:color w:val="000000"/>
          <w:sz w:val="24"/>
          <w:szCs w:val="24"/>
        </w:rPr>
        <w:t xml:space="preserve">В настоящее время не известно, проникает ли кандесартан в грудное молоко. В связи с возможным нежелательным действием на </w:t>
      </w:r>
      <w:r w:rsidRPr="00A40CE7">
        <w:rPr>
          <w:rStyle w:val="2TimesNewRoman"/>
          <w:rFonts w:ascii="Arial Narrow" w:hAnsi="Arial Narrow"/>
          <w:i w:val="0"/>
          <w:color w:val="000000"/>
          <w:sz w:val="24"/>
          <w:szCs w:val="24"/>
        </w:rPr>
        <w:t>г</w:t>
      </w:r>
      <w:r w:rsidRPr="00A40CE7">
        <w:rPr>
          <w:rStyle w:val="a8"/>
          <w:rFonts w:ascii="Arial Narrow" w:hAnsi="Arial Narrow" w:cs="Times New Roman"/>
          <w:color w:val="000000"/>
          <w:sz w:val="24"/>
          <w:szCs w:val="24"/>
        </w:rPr>
        <w:t>рудных детей, препарат Кандесартан-СЗ не следует приме</w:t>
      </w:r>
      <w:r w:rsidR="00173524" w:rsidRPr="00A40CE7">
        <w:rPr>
          <w:rStyle w:val="a8"/>
          <w:rFonts w:ascii="Arial Narrow" w:hAnsi="Arial Narrow" w:cs="Times New Roman"/>
          <w:color w:val="000000"/>
          <w:sz w:val="24"/>
          <w:szCs w:val="24"/>
        </w:rPr>
        <w:t>нять в период грудного вскармливания</w:t>
      </w:r>
      <w:r w:rsidRPr="00A40CE7">
        <w:rPr>
          <w:rStyle w:val="a8"/>
          <w:rFonts w:ascii="Arial Narrow" w:hAnsi="Arial Narrow" w:cs="Times New Roman"/>
          <w:color w:val="000000"/>
          <w:sz w:val="24"/>
          <w:szCs w:val="24"/>
        </w:rPr>
        <w:t>.</w:t>
      </w:r>
    </w:p>
    <w:p w:rsidR="003F6614" w:rsidRPr="00A40CE7" w:rsidRDefault="005335E7" w:rsidP="00A40CE7">
      <w:pPr>
        <w:jc w:val="both"/>
        <w:rPr>
          <w:rFonts w:ascii="Arial Narrow" w:hAnsi="Arial Narrow" w:cs="Times New Roman"/>
          <w:b/>
          <w:color w:val="FF0000"/>
          <w:sz w:val="24"/>
          <w:szCs w:val="24"/>
        </w:rPr>
      </w:pPr>
      <w:r w:rsidRPr="00A40CE7">
        <w:rPr>
          <w:rFonts w:ascii="Arial Narrow" w:hAnsi="Arial Narrow" w:cs="Times New Roman"/>
          <w:b/>
          <w:color w:val="FF0000"/>
          <w:sz w:val="24"/>
          <w:szCs w:val="24"/>
        </w:rPr>
        <w:t>СПОСОБ ПРИМЕНЕНИЯ И ДОЗЫ</w:t>
      </w:r>
    </w:p>
    <w:p w:rsidR="00BD0370" w:rsidRPr="00A40CE7" w:rsidRDefault="00BD0370"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Кандесартан</w:t>
      </w:r>
      <w:r w:rsidR="00F365F1" w:rsidRPr="00A40CE7">
        <w:rPr>
          <w:rStyle w:val="a8"/>
          <w:rFonts w:ascii="Arial Narrow" w:hAnsi="Arial Narrow"/>
          <w:color w:val="000000"/>
          <w:sz w:val="24"/>
          <w:szCs w:val="24"/>
        </w:rPr>
        <w:t>-СЗ</w:t>
      </w:r>
      <w:r w:rsidRPr="00A40CE7">
        <w:rPr>
          <w:rStyle w:val="a8"/>
          <w:rFonts w:ascii="Arial Narrow" w:hAnsi="Arial Narrow"/>
          <w:color w:val="000000"/>
          <w:sz w:val="24"/>
          <w:szCs w:val="24"/>
        </w:rPr>
        <w:t xml:space="preserve"> следует принимать один раз в с</w:t>
      </w:r>
      <w:r w:rsidR="005766A6" w:rsidRPr="00A40CE7">
        <w:rPr>
          <w:rStyle w:val="a8"/>
          <w:rFonts w:ascii="Arial Narrow" w:hAnsi="Arial Narrow"/>
          <w:color w:val="000000"/>
          <w:sz w:val="24"/>
          <w:szCs w:val="24"/>
        </w:rPr>
        <w:t xml:space="preserve">утки вне зависимости от приема </w:t>
      </w:r>
      <w:r w:rsidR="006D36C4" w:rsidRPr="00A40CE7">
        <w:rPr>
          <w:rStyle w:val="a8"/>
          <w:rFonts w:ascii="Arial Narrow" w:hAnsi="Arial Narrow"/>
          <w:color w:val="000000"/>
          <w:sz w:val="24"/>
          <w:szCs w:val="24"/>
        </w:rPr>
        <w:t>пищи</w:t>
      </w:r>
      <w:r w:rsidRPr="00A40CE7">
        <w:rPr>
          <w:rStyle w:val="a8"/>
          <w:rFonts w:ascii="Arial Narrow" w:hAnsi="Arial Narrow"/>
          <w:color w:val="000000"/>
          <w:sz w:val="24"/>
          <w:szCs w:val="24"/>
        </w:rPr>
        <w:t>.</w:t>
      </w:r>
    </w:p>
    <w:p w:rsidR="00BD0370" w:rsidRPr="00A40CE7" w:rsidRDefault="003B02D3" w:rsidP="00A40CE7">
      <w:pPr>
        <w:pStyle w:val="a9"/>
        <w:spacing w:before="0" w:line="240" w:lineRule="auto"/>
        <w:ind w:firstLine="0"/>
        <w:jc w:val="both"/>
        <w:rPr>
          <w:rFonts w:ascii="Arial Narrow" w:hAnsi="Arial Narrow"/>
          <w:sz w:val="24"/>
          <w:szCs w:val="24"/>
        </w:rPr>
      </w:pPr>
      <w:r w:rsidRPr="00A40CE7">
        <w:rPr>
          <w:rStyle w:val="a8"/>
          <w:rFonts w:ascii="Arial Narrow" w:hAnsi="Arial Narrow"/>
          <w:i/>
          <w:color w:val="000000"/>
          <w:sz w:val="24"/>
          <w:szCs w:val="24"/>
        </w:rPr>
        <w:t>Артериальная</w:t>
      </w:r>
      <w:r w:rsidR="00BD0370" w:rsidRPr="00A40CE7">
        <w:rPr>
          <w:rStyle w:val="ab"/>
          <w:rFonts w:ascii="Arial Narrow" w:hAnsi="Arial Narrow"/>
          <w:color w:val="000000"/>
          <w:sz w:val="24"/>
          <w:szCs w:val="24"/>
        </w:rPr>
        <w:t xml:space="preserve"> гипертензия</w:t>
      </w:r>
    </w:p>
    <w:p w:rsidR="00BD0370" w:rsidRPr="00A40CE7" w:rsidRDefault="00BD0370" w:rsidP="00A40CE7">
      <w:pPr>
        <w:pStyle w:val="a9"/>
        <w:spacing w:before="0" w:line="240" w:lineRule="auto"/>
        <w:ind w:firstLine="0"/>
        <w:jc w:val="both"/>
        <w:rPr>
          <w:rFonts w:ascii="Arial Narrow" w:hAnsi="Arial Narrow"/>
          <w:color w:val="000000"/>
          <w:sz w:val="24"/>
          <w:szCs w:val="24"/>
        </w:rPr>
      </w:pPr>
      <w:r w:rsidRPr="00A40CE7">
        <w:rPr>
          <w:rStyle w:val="a8"/>
          <w:rFonts w:ascii="Arial Narrow" w:hAnsi="Arial Narrow"/>
          <w:color w:val="000000"/>
          <w:sz w:val="24"/>
          <w:szCs w:val="24"/>
        </w:rPr>
        <w:t xml:space="preserve">Рекомендуемая начальная и поддерживающая доза </w:t>
      </w:r>
      <w:r w:rsidR="00957FE7" w:rsidRPr="00A40CE7">
        <w:rPr>
          <w:rStyle w:val="a8"/>
          <w:rFonts w:ascii="Arial Narrow" w:hAnsi="Arial Narrow"/>
          <w:color w:val="000000"/>
          <w:sz w:val="24"/>
          <w:szCs w:val="24"/>
        </w:rPr>
        <w:t>препарата Кандесартан-СЗ</w:t>
      </w:r>
      <w:r w:rsidRPr="00A40CE7">
        <w:rPr>
          <w:rStyle w:val="a8"/>
          <w:rFonts w:ascii="Arial Narrow" w:hAnsi="Arial Narrow"/>
          <w:color w:val="000000"/>
          <w:sz w:val="24"/>
          <w:szCs w:val="24"/>
        </w:rPr>
        <w:t xml:space="preserve"> составляет 8 мг один раз в сутки. Пациент</w:t>
      </w:r>
      <w:r w:rsidR="0058614C" w:rsidRPr="00A40CE7">
        <w:rPr>
          <w:rStyle w:val="a8"/>
          <w:rFonts w:ascii="Arial Narrow" w:hAnsi="Arial Narrow"/>
          <w:color w:val="000000"/>
          <w:sz w:val="24"/>
          <w:szCs w:val="24"/>
        </w:rPr>
        <w:t xml:space="preserve">ам, которым </w:t>
      </w:r>
      <w:r w:rsidR="001D2C4D">
        <w:rPr>
          <w:rStyle w:val="a8"/>
          <w:rFonts w:ascii="Arial Narrow" w:hAnsi="Arial Narrow"/>
          <w:color w:val="000000"/>
          <w:sz w:val="24"/>
          <w:szCs w:val="24"/>
        </w:rPr>
        <w:t>требуется дальнейшее</w:t>
      </w:r>
      <w:r w:rsidR="0058614C" w:rsidRPr="00A40CE7">
        <w:rPr>
          <w:rStyle w:val="a8"/>
          <w:rFonts w:ascii="Arial Narrow" w:hAnsi="Arial Narrow"/>
          <w:color w:val="000000"/>
          <w:sz w:val="24"/>
          <w:szCs w:val="24"/>
        </w:rPr>
        <w:t xml:space="preserve"> сни</w:t>
      </w:r>
      <w:r w:rsidR="001D2C4D">
        <w:rPr>
          <w:rStyle w:val="a8"/>
          <w:rFonts w:ascii="Arial Narrow" w:hAnsi="Arial Narrow"/>
          <w:color w:val="000000"/>
          <w:sz w:val="24"/>
          <w:szCs w:val="24"/>
        </w:rPr>
        <w:t>жение</w:t>
      </w:r>
      <w:r w:rsidRPr="00A40CE7">
        <w:rPr>
          <w:rStyle w:val="a8"/>
          <w:rFonts w:ascii="Arial Narrow" w:hAnsi="Arial Narrow"/>
          <w:color w:val="000000"/>
          <w:sz w:val="24"/>
          <w:szCs w:val="24"/>
        </w:rPr>
        <w:t xml:space="preserve"> АД, ре</w:t>
      </w:r>
      <w:r w:rsidR="00C410A1" w:rsidRPr="00A40CE7">
        <w:rPr>
          <w:rStyle w:val="a8"/>
          <w:rFonts w:ascii="Arial Narrow" w:hAnsi="Arial Narrow"/>
          <w:color w:val="000000"/>
          <w:sz w:val="24"/>
          <w:szCs w:val="24"/>
        </w:rPr>
        <w:t xml:space="preserve">комендуется увеличить дозу до </w:t>
      </w:r>
      <w:r w:rsidR="001D2C4D">
        <w:rPr>
          <w:rStyle w:val="a8"/>
          <w:rFonts w:ascii="Arial Narrow" w:hAnsi="Arial Narrow"/>
          <w:color w:val="000000"/>
          <w:sz w:val="24"/>
          <w:szCs w:val="24"/>
        </w:rPr>
        <w:t>16</w:t>
      </w:r>
      <w:r w:rsidRPr="00A40CE7">
        <w:rPr>
          <w:rStyle w:val="a8"/>
          <w:rFonts w:ascii="Arial Narrow" w:hAnsi="Arial Narrow"/>
          <w:color w:val="000000"/>
          <w:sz w:val="24"/>
          <w:szCs w:val="24"/>
        </w:rPr>
        <w:t xml:space="preserve"> мг один раз в сутки.</w:t>
      </w:r>
      <w:r w:rsidR="001D2C4D" w:rsidRPr="001D2C4D">
        <w:rPr>
          <w:rStyle w:val="a8"/>
          <w:rFonts w:ascii="Arial Narrow" w:hAnsi="Arial Narrow"/>
          <w:color w:val="000000"/>
          <w:sz w:val="24"/>
          <w:szCs w:val="24"/>
        </w:rPr>
        <w:t xml:space="preserve"> </w:t>
      </w:r>
      <w:r w:rsidR="001D2C4D">
        <w:rPr>
          <w:rStyle w:val="a8"/>
          <w:rFonts w:ascii="Arial Narrow" w:hAnsi="Arial Narrow"/>
          <w:color w:val="000000"/>
          <w:sz w:val="24"/>
          <w:szCs w:val="24"/>
        </w:rPr>
        <w:t>Максимальный антигипертензивный эффект достигается в течение</w:t>
      </w:r>
      <w:r w:rsidR="001D2C4D" w:rsidRPr="00A40CE7">
        <w:rPr>
          <w:rStyle w:val="a8"/>
          <w:rFonts w:ascii="Arial Narrow" w:hAnsi="Arial Narrow"/>
          <w:color w:val="000000"/>
          <w:sz w:val="24"/>
          <w:szCs w:val="24"/>
        </w:rPr>
        <w:t xml:space="preserve"> 4 недель </w:t>
      </w:r>
      <w:r w:rsidR="001D2C4D">
        <w:rPr>
          <w:rStyle w:val="a8"/>
          <w:rFonts w:ascii="Arial Narrow" w:hAnsi="Arial Narrow"/>
          <w:color w:val="000000"/>
          <w:sz w:val="24"/>
          <w:szCs w:val="24"/>
        </w:rPr>
        <w:t>от начала лечения.</w:t>
      </w:r>
    </w:p>
    <w:p w:rsidR="00BD0370" w:rsidRPr="00A40CE7" w:rsidRDefault="00BD0370"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 xml:space="preserve">В случае если терапия </w:t>
      </w:r>
      <w:r w:rsidR="00C410A1" w:rsidRPr="00A40CE7">
        <w:rPr>
          <w:rStyle w:val="a8"/>
          <w:rFonts w:ascii="Arial Narrow" w:hAnsi="Arial Narrow"/>
          <w:color w:val="000000"/>
          <w:sz w:val="24"/>
          <w:szCs w:val="24"/>
        </w:rPr>
        <w:t>препаратом Кандесартан-СЗ</w:t>
      </w:r>
      <w:r w:rsidRPr="00A40CE7">
        <w:rPr>
          <w:rStyle w:val="a8"/>
          <w:rFonts w:ascii="Arial Narrow" w:hAnsi="Arial Narrow"/>
          <w:color w:val="000000"/>
          <w:sz w:val="24"/>
          <w:szCs w:val="24"/>
        </w:rPr>
        <w:t xml:space="preserve"> не приводит к снижению АД до оптимального уровня, рекомендуется </w:t>
      </w:r>
      <w:r w:rsidR="001D2C4D">
        <w:rPr>
          <w:rStyle w:val="a8"/>
          <w:rFonts w:ascii="Arial Narrow" w:hAnsi="Arial Narrow"/>
          <w:color w:val="000000"/>
          <w:sz w:val="24"/>
          <w:szCs w:val="24"/>
        </w:rPr>
        <w:t>добавить к терапии тиазидный диуретик</w:t>
      </w:r>
      <w:r w:rsidR="00C410A1" w:rsidRPr="00A40CE7">
        <w:rPr>
          <w:rStyle w:val="a8"/>
          <w:rFonts w:ascii="Arial Narrow" w:hAnsi="Arial Narrow"/>
          <w:color w:val="000000"/>
          <w:sz w:val="24"/>
          <w:szCs w:val="24"/>
        </w:rPr>
        <w:t>.</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Пациенты пожилого возраста</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У пациентов пожилого возраста нет необходимости корректировать начальную дозу препарата.</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Пациенты с нарушением функции почек</w:t>
      </w:r>
    </w:p>
    <w:p w:rsidR="003C6930" w:rsidRPr="00A40CE7" w:rsidRDefault="001D2C4D" w:rsidP="00A40CE7">
      <w:pPr>
        <w:pStyle w:val="a9"/>
        <w:spacing w:before="0" w:line="240" w:lineRule="auto"/>
        <w:ind w:firstLine="0"/>
        <w:jc w:val="both"/>
        <w:rPr>
          <w:rStyle w:val="a8"/>
          <w:rFonts w:ascii="Arial Narrow" w:hAnsi="Arial Narrow"/>
          <w:color w:val="000000"/>
          <w:sz w:val="24"/>
          <w:szCs w:val="24"/>
        </w:rPr>
      </w:pPr>
      <w:r>
        <w:rPr>
          <w:rStyle w:val="a8"/>
          <w:rFonts w:ascii="Arial Narrow" w:hAnsi="Arial Narrow"/>
          <w:color w:val="000000"/>
          <w:sz w:val="24"/>
          <w:szCs w:val="24"/>
        </w:rPr>
        <w:t>У</w:t>
      </w:r>
      <w:r w:rsidR="003C6930" w:rsidRPr="00A40CE7">
        <w:rPr>
          <w:rStyle w:val="a8"/>
          <w:rFonts w:ascii="Arial Narrow" w:hAnsi="Arial Narrow"/>
          <w:color w:val="000000"/>
          <w:sz w:val="24"/>
          <w:szCs w:val="24"/>
        </w:rPr>
        <w:t xml:space="preserve"> пациентов </w:t>
      </w:r>
      <w:r w:rsidR="00BD0370" w:rsidRPr="00A40CE7">
        <w:rPr>
          <w:rStyle w:val="a8"/>
          <w:rFonts w:ascii="Arial Narrow" w:hAnsi="Arial Narrow"/>
          <w:color w:val="000000"/>
          <w:sz w:val="24"/>
          <w:szCs w:val="24"/>
        </w:rPr>
        <w:t>с легким или умеренным нарушением функции почек (клиренс креатинина 30</w:t>
      </w:r>
      <w:r>
        <w:rPr>
          <w:rStyle w:val="a8"/>
          <w:rFonts w:ascii="Arial Narrow" w:hAnsi="Arial Narrow"/>
          <w:color w:val="000000"/>
          <w:sz w:val="24"/>
          <w:szCs w:val="24"/>
        </w:rPr>
        <w:t>-80</w:t>
      </w:r>
      <w:r w:rsidR="00BD0370" w:rsidRPr="00A40CE7">
        <w:rPr>
          <w:rStyle w:val="a8"/>
          <w:rFonts w:ascii="Arial Narrow" w:hAnsi="Arial Narrow"/>
          <w:color w:val="000000"/>
          <w:sz w:val="24"/>
          <w:szCs w:val="24"/>
        </w:rPr>
        <w:t xml:space="preserve"> мл/мин)</w:t>
      </w:r>
      <w:r w:rsidR="003C6930" w:rsidRPr="00A40CE7">
        <w:rPr>
          <w:rStyle w:val="a8"/>
          <w:rFonts w:ascii="Arial Narrow" w:hAnsi="Arial Narrow"/>
          <w:color w:val="000000"/>
          <w:sz w:val="24"/>
          <w:szCs w:val="24"/>
        </w:rPr>
        <w:t xml:space="preserve">, включая пациентов, находящихся на гемодиализе, </w:t>
      </w:r>
      <w:r>
        <w:rPr>
          <w:rStyle w:val="a8"/>
          <w:rFonts w:ascii="Arial Narrow" w:hAnsi="Arial Narrow"/>
          <w:color w:val="000000"/>
          <w:sz w:val="24"/>
          <w:szCs w:val="24"/>
        </w:rPr>
        <w:t>н</w:t>
      </w:r>
      <w:r w:rsidRPr="00A40CE7">
        <w:rPr>
          <w:rStyle w:val="a8"/>
          <w:rFonts w:ascii="Arial Narrow" w:hAnsi="Arial Narrow"/>
          <w:color w:val="000000"/>
          <w:sz w:val="24"/>
          <w:szCs w:val="24"/>
        </w:rPr>
        <w:t xml:space="preserve">ачальная доза </w:t>
      </w:r>
      <w:r w:rsidR="00B63DD0">
        <w:rPr>
          <w:rStyle w:val="a8"/>
          <w:rFonts w:ascii="Arial Narrow" w:hAnsi="Arial Narrow"/>
          <w:color w:val="000000"/>
          <w:sz w:val="24"/>
          <w:szCs w:val="24"/>
        </w:rPr>
        <w:t xml:space="preserve">препарата </w:t>
      </w:r>
      <w:r w:rsidR="003C6930" w:rsidRPr="00A40CE7">
        <w:rPr>
          <w:rStyle w:val="a8"/>
          <w:rFonts w:ascii="Arial Narrow" w:hAnsi="Arial Narrow"/>
          <w:color w:val="000000"/>
          <w:sz w:val="24"/>
          <w:szCs w:val="24"/>
        </w:rPr>
        <w:t>составляет</w:t>
      </w:r>
      <w:r w:rsidR="000F4CC8" w:rsidRPr="00A40CE7">
        <w:rPr>
          <w:rStyle w:val="a8"/>
          <w:rFonts w:ascii="Arial Narrow" w:hAnsi="Arial Narrow"/>
          <w:color w:val="000000"/>
          <w:sz w:val="24"/>
          <w:szCs w:val="24"/>
        </w:rPr>
        <w:t xml:space="preserve"> 4 мг (1/2</w:t>
      </w:r>
      <w:r w:rsidR="003C6930" w:rsidRPr="00A40CE7">
        <w:rPr>
          <w:rStyle w:val="a8"/>
          <w:rFonts w:ascii="Arial Narrow" w:hAnsi="Arial Narrow"/>
          <w:color w:val="000000"/>
          <w:sz w:val="24"/>
          <w:szCs w:val="24"/>
        </w:rPr>
        <w:t xml:space="preserve"> </w:t>
      </w:r>
      <w:r w:rsidR="000F4CC8" w:rsidRPr="00A40CE7">
        <w:rPr>
          <w:rStyle w:val="a8"/>
          <w:rFonts w:ascii="Arial Narrow" w:hAnsi="Arial Narrow"/>
          <w:color w:val="000000"/>
          <w:sz w:val="24"/>
          <w:szCs w:val="24"/>
        </w:rPr>
        <w:t xml:space="preserve">таблетки по </w:t>
      </w:r>
      <w:r w:rsidR="003C6930" w:rsidRPr="00A40CE7">
        <w:rPr>
          <w:rStyle w:val="a8"/>
          <w:rFonts w:ascii="Arial Narrow" w:hAnsi="Arial Narrow"/>
          <w:color w:val="000000"/>
          <w:sz w:val="24"/>
          <w:szCs w:val="24"/>
        </w:rPr>
        <w:t>8 мг).</w:t>
      </w:r>
      <w:r w:rsidR="00B63DD0">
        <w:rPr>
          <w:rStyle w:val="a8"/>
          <w:rFonts w:ascii="Arial Narrow" w:hAnsi="Arial Narrow"/>
          <w:color w:val="000000"/>
          <w:sz w:val="24"/>
          <w:szCs w:val="24"/>
        </w:rPr>
        <w:t xml:space="preserve"> Дозу следует титровать в зависимости от терапевтического эффекта препарата.</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Клинический опыт применения препарата у пациентов с тяжелым нарушением функции почек</w:t>
      </w:r>
      <w:r w:rsidR="00B63DD0">
        <w:rPr>
          <w:rStyle w:val="a8"/>
          <w:rFonts w:ascii="Arial Narrow" w:hAnsi="Arial Narrow"/>
          <w:color w:val="000000"/>
          <w:sz w:val="24"/>
          <w:szCs w:val="24"/>
        </w:rPr>
        <w:t xml:space="preserve"> или терминальной стадией почечной недостаточности</w:t>
      </w:r>
      <w:r w:rsidRPr="00A40CE7">
        <w:rPr>
          <w:rStyle w:val="a8"/>
          <w:rFonts w:ascii="Arial Narrow" w:hAnsi="Arial Narrow"/>
          <w:color w:val="000000"/>
          <w:sz w:val="24"/>
          <w:szCs w:val="24"/>
        </w:rPr>
        <w:t xml:space="preserve"> </w:t>
      </w:r>
      <w:r w:rsidR="003C6930" w:rsidRPr="00A40CE7">
        <w:rPr>
          <w:rStyle w:val="a8"/>
          <w:rFonts w:ascii="Arial Narrow" w:hAnsi="Arial Narrow"/>
          <w:color w:val="000000"/>
          <w:sz w:val="24"/>
          <w:szCs w:val="24"/>
        </w:rPr>
        <w:t xml:space="preserve">(клиренс креатинина менее 15 мл/мин) </w:t>
      </w:r>
      <w:r w:rsidRPr="00A40CE7">
        <w:rPr>
          <w:rStyle w:val="a8"/>
          <w:rFonts w:ascii="Arial Narrow" w:hAnsi="Arial Narrow"/>
          <w:color w:val="000000"/>
          <w:sz w:val="24"/>
          <w:szCs w:val="24"/>
        </w:rPr>
        <w:t>ограничен</w:t>
      </w:r>
      <w:r w:rsidR="00B63DD0">
        <w:rPr>
          <w:rStyle w:val="a8"/>
          <w:rFonts w:ascii="Arial Narrow" w:hAnsi="Arial Narrow"/>
          <w:color w:val="000000"/>
          <w:sz w:val="24"/>
          <w:szCs w:val="24"/>
        </w:rPr>
        <w:t xml:space="preserve"> (см. раздел «Особые указания»)</w:t>
      </w:r>
      <w:r w:rsidR="003C6930" w:rsidRPr="00A40CE7">
        <w:rPr>
          <w:rStyle w:val="a8"/>
          <w:rFonts w:ascii="Arial Narrow" w:hAnsi="Arial Narrow"/>
          <w:color w:val="000000"/>
          <w:sz w:val="24"/>
          <w:szCs w:val="24"/>
        </w:rPr>
        <w:t xml:space="preserve">. </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Пациенты с нарушением функции печени</w:t>
      </w:r>
    </w:p>
    <w:p w:rsidR="003C6930" w:rsidRPr="00A40CE7" w:rsidRDefault="00B63DD0" w:rsidP="00A40CE7">
      <w:pPr>
        <w:pStyle w:val="a9"/>
        <w:spacing w:before="0" w:line="240" w:lineRule="auto"/>
        <w:ind w:firstLine="0"/>
        <w:jc w:val="both"/>
        <w:rPr>
          <w:rStyle w:val="a8"/>
          <w:rFonts w:ascii="Arial Narrow" w:hAnsi="Arial Narrow"/>
          <w:color w:val="000000"/>
          <w:sz w:val="24"/>
          <w:szCs w:val="24"/>
        </w:rPr>
      </w:pPr>
      <w:r>
        <w:rPr>
          <w:rStyle w:val="a8"/>
          <w:rFonts w:ascii="Arial Narrow" w:hAnsi="Arial Narrow"/>
          <w:color w:val="000000"/>
          <w:sz w:val="24"/>
          <w:szCs w:val="24"/>
        </w:rPr>
        <w:t>У</w:t>
      </w:r>
      <w:r w:rsidR="003C6930" w:rsidRPr="00A40CE7">
        <w:rPr>
          <w:rStyle w:val="a8"/>
          <w:rFonts w:ascii="Arial Narrow" w:hAnsi="Arial Narrow"/>
          <w:color w:val="000000"/>
          <w:sz w:val="24"/>
          <w:szCs w:val="24"/>
        </w:rPr>
        <w:t xml:space="preserve"> пациентов </w:t>
      </w:r>
      <w:r w:rsidR="00D14190">
        <w:rPr>
          <w:rStyle w:val="a8"/>
          <w:rFonts w:ascii="Arial Narrow" w:hAnsi="Arial Narrow"/>
          <w:color w:val="000000"/>
          <w:sz w:val="24"/>
          <w:szCs w:val="24"/>
        </w:rPr>
        <w:t xml:space="preserve">с </w:t>
      </w:r>
      <w:r w:rsidR="0060092E" w:rsidRPr="00A40CE7">
        <w:rPr>
          <w:rStyle w:val="a8"/>
          <w:rFonts w:ascii="Arial Narrow" w:hAnsi="Arial Narrow"/>
          <w:color w:val="000000"/>
          <w:sz w:val="24"/>
          <w:szCs w:val="24"/>
        </w:rPr>
        <w:t>нарушени</w:t>
      </w:r>
      <w:r w:rsidR="00833933">
        <w:rPr>
          <w:rStyle w:val="a8"/>
          <w:rFonts w:ascii="Arial Narrow" w:hAnsi="Arial Narrow"/>
          <w:color w:val="000000"/>
          <w:sz w:val="24"/>
          <w:szCs w:val="24"/>
        </w:rPr>
        <w:t>ем</w:t>
      </w:r>
      <w:r w:rsidR="00BD0370" w:rsidRPr="00A40CE7">
        <w:rPr>
          <w:rStyle w:val="a8"/>
          <w:rFonts w:ascii="Arial Narrow" w:hAnsi="Arial Narrow"/>
          <w:color w:val="000000"/>
          <w:sz w:val="24"/>
          <w:szCs w:val="24"/>
        </w:rPr>
        <w:t xml:space="preserve"> функции печени </w:t>
      </w:r>
      <w:r>
        <w:rPr>
          <w:rStyle w:val="a8"/>
          <w:rFonts w:ascii="Arial Narrow" w:hAnsi="Arial Narrow"/>
          <w:color w:val="000000"/>
          <w:sz w:val="24"/>
          <w:szCs w:val="24"/>
        </w:rPr>
        <w:t>легкой и средней степени тяжести рекомендуется начинать лечение</w:t>
      </w:r>
      <w:bookmarkStart w:id="0" w:name="_GoBack"/>
      <w:bookmarkEnd w:id="0"/>
      <w:r>
        <w:rPr>
          <w:rStyle w:val="a8"/>
          <w:rFonts w:ascii="Arial Narrow" w:hAnsi="Arial Narrow"/>
          <w:color w:val="000000"/>
          <w:sz w:val="24"/>
          <w:szCs w:val="24"/>
        </w:rPr>
        <w:t xml:space="preserve"> с суточной дозы</w:t>
      </w:r>
      <w:r w:rsidR="0060092E" w:rsidRPr="00A40CE7">
        <w:rPr>
          <w:rStyle w:val="a8"/>
          <w:rFonts w:ascii="Arial Narrow" w:hAnsi="Arial Narrow"/>
          <w:color w:val="000000"/>
          <w:sz w:val="24"/>
          <w:szCs w:val="24"/>
        </w:rPr>
        <w:t xml:space="preserve"> 4</w:t>
      </w:r>
      <w:r w:rsidR="003C6930" w:rsidRPr="00A40CE7">
        <w:rPr>
          <w:rStyle w:val="a8"/>
          <w:rFonts w:ascii="Arial Narrow" w:hAnsi="Arial Narrow"/>
          <w:color w:val="000000"/>
          <w:sz w:val="24"/>
          <w:szCs w:val="24"/>
        </w:rPr>
        <w:t xml:space="preserve"> мг</w:t>
      </w:r>
      <w:r w:rsidR="00EC3B68" w:rsidRPr="00A40CE7">
        <w:rPr>
          <w:rStyle w:val="a8"/>
          <w:rFonts w:ascii="Arial Narrow" w:hAnsi="Arial Narrow"/>
          <w:color w:val="000000"/>
          <w:sz w:val="24"/>
          <w:szCs w:val="24"/>
        </w:rPr>
        <w:t xml:space="preserve"> один раз в сутки (1/2 таблетки по 8 мг).</w:t>
      </w:r>
      <w:r>
        <w:rPr>
          <w:rStyle w:val="a8"/>
          <w:rFonts w:ascii="Arial Narrow" w:hAnsi="Arial Narrow"/>
          <w:color w:val="000000"/>
          <w:sz w:val="24"/>
          <w:szCs w:val="24"/>
        </w:rPr>
        <w:t xml:space="preserve"> Возможно увеличение дозы при необходимости.</w:t>
      </w:r>
    </w:p>
    <w:p w:rsidR="00BD0370" w:rsidRPr="00A40CE7" w:rsidRDefault="00B63DD0" w:rsidP="00A40CE7">
      <w:pPr>
        <w:pStyle w:val="a9"/>
        <w:spacing w:before="0" w:line="240" w:lineRule="auto"/>
        <w:ind w:firstLine="0"/>
        <w:jc w:val="both"/>
        <w:rPr>
          <w:rFonts w:ascii="Arial Narrow" w:hAnsi="Arial Narrow"/>
          <w:sz w:val="24"/>
          <w:szCs w:val="24"/>
        </w:rPr>
      </w:pPr>
      <w:r>
        <w:rPr>
          <w:rStyle w:val="a8"/>
          <w:rFonts w:ascii="Arial Narrow" w:hAnsi="Arial Narrow"/>
          <w:color w:val="000000"/>
          <w:sz w:val="24"/>
          <w:szCs w:val="24"/>
        </w:rPr>
        <w:t>Кандесартан-СЗ противопоказан пациентам</w:t>
      </w:r>
      <w:r w:rsidR="003C6930" w:rsidRPr="00A40CE7">
        <w:rPr>
          <w:rStyle w:val="a8"/>
          <w:rFonts w:ascii="Arial Narrow" w:hAnsi="Arial Narrow"/>
          <w:color w:val="000000"/>
          <w:sz w:val="24"/>
          <w:szCs w:val="24"/>
        </w:rPr>
        <w:t xml:space="preserve"> с тяжелым</w:t>
      </w:r>
      <w:r>
        <w:rPr>
          <w:rStyle w:val="a8"/>
          <w:rFonts w:ascii="Arial Narrow" w:hAnsi="Arial Narrow"/>
          <w:color w:val="000000"/>
          <w:sz w:val="24"/>
          <w:szCs w:val="24"/>
        </w:rPr>
        <w:t>и</w:t>
      </w:r>
      <w:r w:rsidR="003C6930" w:rsidRPr="00A40CE7">
        <w:rPr>
          <w:rStyle w:val="a8"/>
          <w:rFonts w:ascii="Arial Narrow" w:hAnsi="Arial Narrow"/>
          <w:color w:val="000000"/>
          <w:sz w:val="24"/>
          <w:szCs w:val="24"/>
        </w:rPr>
        <w:t xml:space="preserve"> нарушени</w:t>
      </w:r>
      <w:r>
        <w:rPr>
          <w:rStyle w:val="a8"/>
          <w:rFonts w:ascii="Arial Narrow" w:hAnsi="Arial Narrow"/>
          <w:color w:val="000000"/>
          <w:sz w:val="24"/>
          <w:szCs w:val="24"/>
        </w:rPr>
        <w:t>ями</w:t>
      </w:r>
      <w:r w:rsidR="003C6930" w:rsidRPr="00A40CE7">
        <w:rPr>
          <w:rStyle w:val="a8"/>
          <w:rFonts w:ascii="Arial Narrow" w:hAnsi="Arial Narrow"/>
          <w:color w:val="000000"/>
          <w:sz w:val="24"/>
          <w:szCs w:val="24"/>
        </w:rPr>
        <w:t xml:space="preserve"> функции</w:t>
      </w:r>
      <w:r w:rsidR="00910BF0" w:rsidRPr="00A40CE7">
        <w:rPr>
          <w:rStyle w:val="a8"/>
          <w:rFonts w:ascii="Arial Narrow" w:hAnsi="Arial Narrow"/>
          <w:color w:val="000000"/>
          <w:sz w:val="24"/>
          <w:szCs w:val="24"/>
        </w:rPr>
        <w:t xml:space="preserve"> печени и/или холестазом </w:t>
      </w:r>
      <w:r w:rsidR="00A04120" w:rsidRPr="00A40CE7">
        <w:rPr>
          <w:rStyle w:val="a8"/>
          <w:rFonts w:ascii="Arial Narrow" w:hAnsi="Arial Narrow"/>
          <w:color w:val="000000"/>
          <w:sz w:val="24"/>
          <w:szCs w:val="24"/>
        </w:rPr>
        <w:t>(см. раздел «Противопоказания»)</w:t>
      </w:r>
      <w:r w:rsidR="00910BF0" w:rsidRPr="00A40CE7">
        <w:rPr>
          <w:rStyle w:val="a8"/>
          <w:rFonts w:ascii="Arial Narrow" w:hAnsi="Arial Narrow"/>
          <w:color w:val="000000"/>
          <w:sz w:val="24"/>
          <w:szCs w:val="24"/>
        </w:rPr>
        <w:t>.</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Сопутствующая терапия</w:t>
      </w:r>
    </w:p>
    <w:p w:rsidR="00BD0370" w:rsidRPr="00A40CE7" w:rsidRDefault="00BD0370"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 xml:space="preserve">Применение </w:t>
      </w:r>
      <w:r w:rsidR="00910BF0" w:rsidRPr="00A40CE7">
        <w:rPr>
          <w:rStyle w:val="a8"/>
          <w:rFonts w:ascii="Arial Narrow" w:hAnsi="Arial Narrow"/>
          <w:color w:val="000000"/>
          <w:sz w:val="24"/>
          <w:szCs w:val="24"/>
        </w:rPr>
        <w:t>препарата Кандесартан-СЗ</w:t>
      </w:r>
      <w:r w:rsidRPr="00A40CE7">
        <w:rPr>
          <w:rStyle w:val="a8"/>
          <w:rFonts w:ascii="Arial Narrow" w:hAnsi="Arial Narrow"/>
          <w:color w:val="000000"/>
          <w:sz w:val="24"/>
          <w:szCs w:val="24"/>
        </w:rPr>
        <w:t xml:space="preserve"> совместно с диуретиками тиазидного типа (например, </w:t>
      </w:r>
      <w:r w:rsidR="004A3FCC" w:rsidRPr="00A40CE7">
        <w:rPr>
          <w:rStyle w:val="a8"/>
          <w:rFonts w:ascii="Arial Narrow" w:hAnsi="Arial Narrow"/>
          <w:color w:val="000000"/>
          <w:sz w:val="24"/>
          <w:szCs w:val="24"/>
        </w:rPr>
        <w:t>гидрохлор</w:t>
      </w:r>
      <w:r w:rsidR="00D1411F" w:rsidRPr="00A40CE7">
        <w:rPr>
          <w:rStyle w:val="a8"/>
          <w:rFonts w:ascii="Arial Narrow" w:hAnsi="Arial Narrow"/>
          <w:color w:val="000000"/>
          <w:sz w:val="24"/>
          <w:szCs w:val="24"/>
        </w:rPr>
        <w:t>о</w:t>
      </w:r>
      <w:r w:rsidR="004A3FCC" w:rsidRPr="00A40CE7">
        <w:rPr>
          <w:rStyle w:val="a8"/>
          <w:rFonts w:ascii="Arial Narrow" w:hAnsi="Arial Narrow"/>
          <w:color w:val="000000"/>
          <w:sz w:val="24"/>
          <w:szCs w:val="24"/>
        </w:rPr>
        <w:t xml:space="preserve">тиазид) могут усилить </w:t>
      </w:r>
      <w:r w:rsidR="004A3FCC" w:rsidRPr="00A40CE7">
        <w:rPr>
          <w:rStyle w:val="Constantia"/>
          <w:rFonts w:ascii="Arial Narrow" w:hAnsi="Arial Narrow" w:cs="Times New Roman"/>
          <w:b w:val="0"/>
          <w:color w:val="000000"/>
          <w:spacing w:val="0"/>
          <w:sz w:val="24"/>
          <w:szCs w:val="24"/>
        </w:rPr>
        <w:t>антигипертензивн</w:t>
      </w:r>
      <w:r w:rsidR="00D14190">
        <w:rPr>
          <w:rStyle w:val="Constantia"/>
          <w:rFonts w:ascii="Arial Narrow" w:hAnsi="Arial Narrow" w:cs="Times New Roman"/>
          <w:b w:val="0"/>
          <w:color w:val="000000"/>
          <w:spacing w:val="0"/>
          <w:sz w:val="24"/>
          <w:szCs w:val="24"/>
        </w:rPr>
        <w:t xml:space="preserve">ый эффект </w:t>
      </w:r>
      <w:r w:rsidR="00910BF0" w:rsidRPr="00A40CE7">
        <w:rPr>
          <w:rStyle w:val="a8"/>
          <w:rFonts w:ascii="Arial Narrow" w:hAnsi="Arial Narrow"/>
          <w:color w:val="000000"/>
          <w:sz w:val="24"/>
          <w:szCs w:val="24"/>
        </w:rPr>
        <w:t>препарата Кандесартан-СЗ</w:t>
      </w:r>
      <w:r w:rsidRPr="00A40CE7">
        <w:rPr>
          <w:rStyle w:val="a8"/>
          <w:rFonts w:ascii="Arial Narrow" w:hAnsi="Arial Narrow"/>
          <w:color w:val="000000"/>
          <w:sz w:val="24"/>
          <w:szCs w:val="24"/>
        </w:rPr>
        <w:t>.</w:t>
      </w:r>
    </w:p>
    <w:p w:rsidR="00B63DD0" w:rsidRPr="00A40CE7" w:rsidRDefault="00B63DD0" w:rsidP="00B63DD0">
      <w:pPr>
        <w:pStyle w:val="a9"/>
        <w:spacing w:before="0" w:line="240" w:lineRule="auto"/>
        <w:ind w:firstLine="0"/>
        <w:jc w:val="both"/>
        <w:rPr>
          <w:rFonts w:ascii="Arial Narrow" w:hAnsi="Arial Narrow"/>
          <w:color w:val="000000"/>
          <w:sz w:val="24"/>
          <w:szCs w:val="24"/>
        </w:rPr>
      </w:pPr>
      <w:r w:rsidRPr="00A40CE7">
        <w:rPr>
          <w:rStyle w:val="5"/>
          <w:rFonts w:ascii="Arial Narrow" w:hAnsi="Arial Narrow"/>
          <w:iCs w:val="0"/>
          <w:color w:val="000000"/>
          <w:sz w:val="24"/>
          <w:szCs w:val="24"/>
        </w:rPr>
        <w:t>Хроническая сердечная недостаточность</w:t>
      </w:r>
    </w:p>
    <w:p w:rsidR="00B63DD0" w:rsidRPr="00B63DD0" w:rsidRDefault="00B63DD0" w:rsidP="00B63DD0">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Рекомендуемая начальная доза препарата Кандесартан-СЗ составляет 4 мг (1/2 таблетки по 8 мг) один раз в сутки</w:t>
      </w:r>
      <w:r>
        <w:rPr>
          <w:rStyle w:val="a8"/>
          <w:rFonts w:ascii="Arial Narrow" w:hAnsi="Arial Narrow"/>
          <w:color w:val="000000"/>
          <w:sz w:val="24"/>
          <w:szCs w:val="24"/>
        </w:rPr>
        <w:t>.</w:t>
      </w:r>
      <w:r w:rsidRPr="00A40CE7">
        <w:rPr>
          <w:rStyle w:val="a8"/>
          <w:rFonts w:ascii="Arial Narrow" w:hAnsi="Arial Narrow"/>
          <w:color w:val="000000"/>
          <w:sz w:val="24"/>
          <w:szCs w:val="24"/>
        </w:rPr>
        <w:t xml:space="preserve"> Повышение дозы до 32 мг один раз в сутки или до максимально переносимой дозы проводится путем её удвоения с интервалами не менее 2 недель (см. раздел «Особые указания»).</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Особые группы пациентов</w:t>
      </w:r>
    </w:p>
    <w:p w:rsidR="00BD0370" w:rsidRDefault="00BD0370"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Пациентам пожилого возраста и пациентам с нарушением функции почек</w:t>
      </w:r>
      <w:r w:rsidR="00B63DD0">
        <w:rPr>
          <w:rStyle w:val="a8"/>
          <w:rFonts w:ascii="Arial Narrow" w:hAnsi="Arial Narrow"/>
          <w:color w:val="000000"/>
          <w:sz w:val="24"/>
          <w:szCs w:val="24"/>
        </w:rPr>
        <w:t xml:space="preserve"> или</w:t>
      </w:r>
      <w:r w:rsidR="00D12F3D" w:rsidRPr="00A40CE7">
        <w:rPr>
          <w:rStyle w:val="a8"/>
          <w:rFonts w:ascii="Arial Narrow" w:hAnsi="Arial Narrow"/>
          <w:color w:val="000000"/>
          <w:sz w:val="24"/>
          <w:szCs w:val="24"/>
        </w:rPr>
        <w:t xml:space="preserve"> </w:t>
      </w:r>
      <w:r w:rsidRPr="00A40CE7">
        <w:rPr>
          <w:rStyle w:val="a8"/>
          <w:rFonts w:ascii="Arial Narrow" w:hAnsi="Arial Narrow"/>
          <w:color w:val="000000"/>
          <w:sz w:val="24"/>
          <w:szCs w:val="24"/>
        </w:rPr>
        <w:t>печени</w:t>
      </w:r>
      <w:r w:rsidR="00D12F3D" w:rsidRPr="00A40CE7">
        <w:rPr>
          <w:rStyle w:val="a8"/>
          <w:rFonts w:ascii="Arial Narrow" w:hAnsi="Arial Narrow"/>
          <w:color w:val="000000"/>
          <w:sz w:val="24"/>
          <w:szCs w:val="24"/>
        </w:rPr>
        <w:t xml:space="preserve"> </w:t>
      </w:r>
      <w:r w:rsidRPr="00A40CE7">
        <w:rPr>
          <w:rStyle w:val="a8"/>
          <w:rFonts w:ascii="Arial Narrow" w:hAnsi="Arial Narrow"/>
          <w:color w:val="000000"/>
          <w:sz w:val="24"/>
          <w:szCs w:val="24"/>
        </w:rPr>
        <w:t>не требуется изменение начальной дозы препарата.</w:t>
      </w:r>
    </w:p>
    <w:p w:rsidR="00B63DD0" w:rsidRPr="00B63DD0" w:rsidRDefault="00B63DD0" w:rsidP="00A40CE7">
      <w:pPr>
        <w:pStyle w:val="a9"/>
        <w:spacing w:before="0" w:line="240" w:lineRule="auto"/>
        <w:ind w:firstLine="0"/>
        <w:jc w:val="both"/>
        <w:rPr>
          <w:rStyle w:val="a8"/>
          <w:rFonts w:ascii="Arial Narrow" w:hAnsi="Arial Narrow"/>
          <w:color w:val="000000"/>
          <w:sz w:val="24"/>
          <w:szCs w:val="24"/>
          <w:u w:val="single"/>
        </w:rPr>
      </w:pPr>
      <w:r>
        <w:rPr>
          <w:rStyle w:val="a8"/>
          <w:rFonts w:ascii="Arial Narrow" w:hAnsi="Arial Narrow"/>
          <w:color w:val="000000"/>
          <w:sz w:val="24"/>
          <w:szCs w:val="24"/>
          <w:u w:val="single"/>
        </w:rPr>
        <w:t>Применение у детей и подростков</w:t>
      </w:r>
    </w:p>
    <w:p w:rsidR="00B63DD0" w:rsidRPr="00A40CE7" w:rsidRDefault="00B63DD0" w:rsidP="00A40CE7">
      <w:pPr>
        <w:pStyle w:val="a9"/>
        <w:spacing w:before="0" w:line="240" w:lineRule="auto"/>
        <w:ind w:firstLine="0"/>
        <w:jc w:val="both"/>
        <w:rPr>
          <w:rFonts w:ascii="Arial Narrow" w:hAnsi="Arial Narrow"/>
          <w:sz w:val="24"/>
          <w:szCs w:val="24"/>
        </w:rPr>
      </w:pPr>
      <w:r>
        <w:rPr>
          <w:rFonts w:ascii="Arial Narrow" w:hAnsi="Arial Narrow"/>
          <w:sz w:val="24"/>
          <w:szCs w:val="24"/>
        </w:rPr>
        <w:t>Безопасность и эффективность применения препарата Кандесартан-СЗ у детей и подростков (в возрасте до 18 лет) не установлены (см. раздел «Противопоказания»).</w:t>
      </w:r>
    </w:p>
    <w:p w:rsidR="00BD0370" w:rsidRPr="00A40CE7" w:rsidRDefault="00BD0370" w:rsidP="00A40CE7">
      <w:pPr>
        <w:pStyle w:val="a9"/>
        <w:spacing w:before="0" w:line="240" w:lineRule="auto"/>
        <w:ind w:firstLine="0"/>
        <w:jc w:val="both"/>
        <w:rPr>
          <w:rFonts w:ascii="Arial Narrow" w:hAnsi="Arial Narrow"/>
          <w:sz w:val="24"/>
          <w:szCs w:val="24"/>
        </w:rPr>
      </w:pPr>
      <w:r w:rsidRPr="00A40CE7">
        <w:rPr>
          <w:rFonts w:ascii="Arial Narrow" w:hAnsi="Arial Narrow"/>
          <w:color w:val="000000"/>
          <w:sz w:val="24"/>
          <w:szCs w:val="24"/>
          <w:u w:val="single"/>
        </w:rPr>
        <w:t>Сопутствующая терапия</w:t>
      </w:r>
    </w:p>
    <w:p w:rsidR="00D9429D" w:rsidRPr="0015622D" w:rsidRDefault="00BD0370" w:rsidP="00A40CE7">
      <w:pPr>
        <w:pStyle w:val="a9"/>
        <w:spacing w:before="0" w:line="240" w:lineRule="auto"/>
        <w:ind w:firstLine="0"/>
        <w:jc w:val="both"/>
        <w:rPr>
          <w:rFonts w:ascii="Arial Narrow" w:hAnsi="Arial Narrow"/>
          <w:color w:val="000000"/>
          <w:sz w:val="24"/>
          <w:szCs w:val="24"/>
        </w:rPr>
      </w:pPr>
      <w:r w:rsidRPr="00A40CE7">
        <w:rPr>
          <w:rStyle w:val="a8"/>
          <w:rFonts w:ascii="Arial Narrow" w:hAnsi="Arial Narrow"/>
          <w:color w:val="000000"/>
          <w:sz w:val="24"/>
          <w:szCs w:val="24"/>
        </w:rPr>
        <w:t>Кандесартан</w:t>
      </w:r>
      <w:r w:rsidR="00D12F3D" w:rsidRPr="00A40CE7">
        <w:rPr>
          <w:rStyle w:val="a8"/>
          <w:rFonts w:ascii="Arial Narrow" w:hAnsi="Arial Narrow"/>
          <w:color w:val="000000"/>
          <w:sz w:val="24"/>
          <w:szCs w:val="24"/>
        </w:rPr>
        <w:t>-СЗ</w:t>
      </w:r>
      <w:r w:rsidRPr="00A40CE7">
        <w:rPr>
          <w:rStyle w:val="a8"/>
          <w:rFonts w:ascii="Arial Narrow" w:hAnsi="Arial Narrow"/>
          <w:color w:val="000000"/>
          <w:sz w:val="24"/>
          <w:szCs w:val="24"/>
        </w:rPr>
        <w:t xml:space="preserve"> можно назначать совместно с другими средствами, применяемыми при терапии хронической сердечной недостаточности, например,</w:t>
      </w:r>
      <w:r w:rsidR="00D12F3D" w:rsidRPr="00A40CE7">
        <w:rPr>
          <w:rStyle w:val="a8"/>
          <w:rFonts w:ascii="Arial Narrow" w:hAnsi="Arial Narrow"/>
          <w:color w:val="000000"/>
          <w:sz w:val="24"/>
          <w:szCs w:val="24"/>
        </w:rPr>
        <w:t xml:space="preserve"> с</w:t>
      </w:r>
      <w:r w:rsidRPr="00A40CE7">
        <w:rPr>
          <w:rStyle w:val="a8"/>
          <w:rFonts w:ascii="Arial Narrow" w:hAnsi="Arial Narrow"/>
          <w:color w:val="000000"/>
          <w:sz w:val="24"/>
          <w:szCs w:val="24"/>
        </w:rPr>
        <w:t xml:space="preserve"> ингибиторами АПФ, бета-адреноблокаторами, диуретиками и сердечными гликозидами (см. раздел</w:t>
      </w:r>
      <w:r w:rsidR="00043759" w:rsidRPr="00A40CE7">
        <w:rPr>
          <w:rStyle w:val="a8"/>
          <w:rFonts w:ascii="Arial Narrow" w:hAnsi="Arial Narrow"/>
          <w:color w:val="000000"/>
          <w:sz w:val="24"/>
          <w:szCs w:val="24"/>
        </w:rPr>
        <w:t>ы</w:t>
      </w:r>
      <w:r w:rsidRPr="00A40CE7">
        <w:rPr>
          <w:rStyle w:val="a8"/>
          <w:rFonts w:ascii="Arial Narrow" w:hAnsi="Arial Narrow"/>
          <w:color w:val="000000"/>
          <w:sz w:val="24"/>
          <w:szCs w:val="24"/>
        </w:rPr>
        <w:t xml:space="preserve"> «Особые указания», «Фармакодинамика»).</w:t>
      </w:r>
    </w:p>
    <w:p w:rsidR="00C375CB" w:rsidRPr="00A40CE7" w:rsidRDefault="005335E7" w:rsidP="00A40CE7">
      <w:pPr>
        <w:jc w:val="both"/>
        <w:rPr>
          <w:rFonts w:ascii="Arial Narrow" w:hAnsi="Arial Narrow" w:cs="Times New Roman"/>
          <w:color w:val="FF0000"/>
          <w:sz w:val="24"/>
          <w:szCs w:val="24"/>
        </w:rPr>
      </w:pPr>
      <w:r w:rsidRPr="00A40CE7">
        <w:rPr>
          <w:rFonts w:ascii="Arial Narrow" w:hAnsi="Arial Narrow" w:cs="Times New Roman"/>
          <w:b/>
          <w:bCs/>
          <w:color w:val="FF0000"/>
          <w:sz w:val="24"/>
          <w:szCs w:val="24"/>
        </w:rPr>
        <w:t>ПОБОЧНОЕ ДЕЙСТВИЕ</w:t>
      </w:r>
    </w:p>
    <w:p w:rsidR="005E2DA0" w:rsidRPr="005C1286" w:rsidRDefault="005E2DA0" w:rsidP="00A40CE7">
      <w:pPr>
        <w:pStyle w:val="50"/>
        <w:shd w:val="clear" w:color="auto" w:fill="auto"/>
        <w:spacing w:line="240" w:lineRule="auto"/>
        <w:rPr>
          <w:rFonts w:ascii="Arial Narrow" w:hAnsi="Arial Narrow"/>
          <w:i w:val="0"/>
          <w:iCs w:val="0"/>
          <w:sz w:val="24"/>
          <w:szCs w:val="24"/>
        </w:rPr>
      </w:pPr>
      <w:r w:rsidRPr="005C1286">
        <w:rPr>
          <w:rStyle w:val="5"/>
          <w:rFonts w:ascii="Arial Narrow" w:hAnsi="Arial Narrow"/>
          <w:i/>
          <w:iCs/>
          <w:color w:val="000000"/>
          <w:sz w:val="24"/>
          <w:szCs w:val="24"/>
        </w:rPr>
        <w:t>Артериальная гипертензия</w:t>
      </w:r>
    </w:p>
    <w:p w:rsidR="005E2DA0" w:rsidRPr="00A40CE7" w:rsidRDefault="005E2DA0" w:rsidP="00A40CE7">
      <w:pPr>
        <w:pStyle w:val="a9"/>
        <w:spacing w:before="0" w:line="240" w:lineRule="auto"/>
        <w:ind w:firstLine="0"/>
        <w:jc w:val="both"/>
        <w:rPr>
          <w:rFonts w:ascii="Arial Narrow" w:hAnsi="Arial Narrow"/>
          <w:sz w:val="24"/>
          <w:szCs w:val="24"/>
        </w:rPr>
      </w:pPr>
      <w:r w:rsidRPr="00A40CE7">
        <w:rPr>
          <w:rStyle w:val="a8"/>
          <w:rFonts w:ascii="Arial Narrow" w:hAnsi="Arial Narrow"/>
          <w:color w:val="000000"/>
          <w:sz w:val="24"/>
          <w:szCs w:val="24"/>
        </w:rPr>
        <w:t xml:space="preserve">Побочные эффекты в ходе клинических исследований носили умеренный и преходящий характер и были </w:t>
      </w:r>
      <w:r w:rsidRPr="00A40CE7">
        <w:rPr>
          <w:rStyle w:val="a8"/>
          <w:rFonts w:ascii="Arial Narrow" w:hAnsi="Arial Narrow"/>
          <w:color w:val="000000"/>
          <w:sz w:val="24"/>
          <w:szCs w:val="24"/>
        </w:rPr>
        <w:lastRenderedPageBreak/>
        <w:t xml:space="preserve">сопоставимы по частоте с группой плацебо. Общая частота возникновения побочных эффектов на фоне приёма </w:t>
      </w:r>
      <w:r w:rsidR="004C097C" w:rsidRPr="00A40CE7">
        <w:rPr>
          <w:rStyle w:val="a8"/>
          <w:rFonts w:ascii="Arial Narrow" w:hAnsi="Arial Narrow"/>
          <w:color w:val="000000"/>
          <w:sz w:val="24"/>
          <w:szCs w:val="24"/>
        </w:rPr>
        <w:t>препарата Кандесартан-СЗ</w:t>
      </w:r>
      <w:r w:rsidRPr="00A40CE7">
        <w:rPr>
          <w:rStyle w:val="a8"/>
          <w:rFonts w:ascii="Arial Narrow" w:hAnsi="Arial Narrow"/>
          <w:color w:val="000000"/>
          <w:sz w:val="24"/>
          <w:szCs w:val="24"/>
        </w:rPr>
        <w:t xml:space="preserve"> не зависела от дозы препарата</w:t>
      </w:r>
      <w:r w:rsidR="004C097C" w:rsidRPr="00A40CE7">
        <w:rPr>
          <w:rStyle w:val="a8"/>
          <w:rFonts w:ascii="Arial Narrow" w:hAnsi="Arial Narrow"/>
          <w:color w:val="000000"/>
          <w:sz w:val="24"/>
          <w:szCs w:val="24"/>
        </w:rPr>
        <w:t xml:space="preserve">, </w:t>
      </w:r>
      <w:r w:rsidR="004C097C" w:rsidRPr="00A40CE7">
        <w:rPr>
          <w:rStyle w:val="a8"/>
          <w:rFonts w:ascii="Arial Narrow" w:hAnsi="Arial Narrow"/>
          <w:sz w:val="24"/>
          <w:szCs w:val="24"/>
        </w:rPr>
        <w:t>пола</w:t>
      </w:r>
      <w:r w:rsidRPr="00A40CE7">
        <w:rPr>
          <w:rStyle w:val="a8"/>
          <w:rFonts w:ascii="Arial Narrow" w:hAnsi="Arial Narrow"/>
          <w:color w:val="000000"/>
          <w:sz w:val="24"/>
          <w:szCs w:val="24"/>
        </w:rPr>
        <w:t xml:space="preserve"> и возраста пациента. Частота случаев прекращения терапии в связи с побочными эффектами была сходной при </w:t>
      </w:r>
      <w:r w:rsidR="00D14190">
        <w:rPr>
          <w:rStyle w:val="a8"/>
          <w:rFonts w:ascii="Arial Narrow" w:hAnsi="Arial Narrow"/>
          <w:color w:val="000000"/>
          <w:sz w:val="24"/>
          <w:szCs w:val="24"/>
        </w:rPr>
        <w:t>прменении</w:t>
      </w:r>
      <w:r w:rsidR="00161E7E" w:rsidRPr="00A40CE7">
        <w:rPr>
          <w:rStyle w:val="a8"/>
          <w:rFonts w:ascii="Arial Narrow" w:hAnsi="Arial Narrow"/>
          <w:color w:val="000000"/>
          <w:sz w:val="24"/>
          <w:szCs w:val="24"/>
        </w:rPr>
        <w:t xml:space="preserve"> кандесартана цилексетила (3,1</w:t>
      </w:r>
      <w:r w:rsidRPr="00A40CE7">
        <w:rPr>
          <w:rStyle w:val="a8"/>
          <w:rFonts w:ascii="Arial Narrow" w:hAnsi="Arial Narrow"/>
          <w:color w:val="000000"/>
          <w:sz w:val="24"/>
          <w:szCs w:val="24"/>
        </w:rPr>
        <w:t xml:space="preserve"> %) и плацебо </w:t>
      </w:r>
      <w:r w:rsidR="00161E7E" w:rsidRPr="00A40CE7">
        <w:rPr>
          <w:rStyle w:val="a8"/>
          <w:rFonts w:ascii="Arial Narrow" w:hAnsi="Arial Narrow"/>
          <w:color w:val="000000"/>
          <w:sz w:val="24"/>
          <w:szCs w:val="24"/>
        </w:rPr>
        <w:t>(3,2</w:t>
      </w:r>
      <w:r w:rsidRPr="00A40CE7">
        <w:rPr>
          <w:rStyle w:val="a8"/>
          <w:rFonts w:ascii="Arial Narrow" w:hAnsi="Arial Narrow"/>
          <w:color w:val="000000"/>
          <w:sz w:val="24"/>
          <w:szCs w:val="24"/>
        </w:rPr>
        <w:t xml:space="preserve"> %).</w:t>
      </w:r>
    </w:p>
    <w:p w:rsidR="005E2DA0" w:rsidRDefault="005E2DA0" w:rsidP="00A40CE7">
      <w:pPr>
        <w:pStyle w:val="a9"/>
        <w:spacing w:before="0" w:line="240" w:lineRule="auto"/>
        <w:ind w:firstLine="0"/>
        <w:jc w:val="both"/>
        <w:rPr>
          <w:rStyle w:val="a8"/>
          <w:rFonts w:ascii="Arial Narrow" w:hAnsi="Arial Narrow"/>
          <w:color w:val="000000"/>
          <w:sz w:val="24"/>
          <w:szCs w:val="24"/>
        </w:rPr>
      </w:pPr>
      <w:r w:rsidRPr="00A40CE7">
        <w:rPr>
          <w:rStyle w:val="a8"/>
          <w:rFonts w:ascii="Arial Narrow" w:hAnsi="Arial Narrow"/>
          <w:color w:val="000000"/>
          <w:sz w:val="24"/>
          <w:szCs w:val="24"/>
        </w:rPr>
        <w:t xml:space="preserve">В ходе </w:t>
      </w:r>
      <w:r w:rsidR="00D14190">
        <w:rPr>
          <w:rStyle w:val="a8"/>
          <w:rFonts w:ascii="Arial Narrow" w:hAnsi="Arial Narrow"/>
          <w:color w:val="000000"/>
          <w:sz w:val="24"/>
          <w:szCs w:val="24"/>
        </w:rPr>
        <w:t xml:space="preserve">объединенного </w:t>
      </w:r>
      <w:r w:rsidRPr="00A40CE7">
        <w:rPr>
          <w:rStyle w:val="a8"/>
          <w:rFonts w:ascii="Arial Narrow" w:hAnsi="Arial Narrow"/>
          <w:color w:val="000000"/>
          <w:sz w:val="24"/>
          <w:szCs w:val="24"/>
        </w:rPr>
        <w:t>анализа данных проведенных исследований сообща</w:t>
      </w:r>
      <w:r w:rsidR="00D9429D">
        <w:rPr>
          <w:rStyle w:val="a8"/>
          <w:rFonts w:ascii="Arial Narrow" w:hAnsi="Arial Narrow"/>
          <w:color w:val="000000"/>
          <w:sz w:val="24"/>
          <w:szCs w:val="24"/>
        </w:rPr>
        <w:t>ло</w:t>
      </w:r>
      <w:r w:rsidRPr="00A40CE7">
        <w:rPr>
          <w:rStyle w:val="a8"/>
          <w:rFonts w:ascii="Arial Narrow" w:hAnsi="Arial Narrow"/>
          <w:color w:val="000000"/>
          <w:sz w:val="24"/>
          <w:szCs w:val="24"/>
        </w:rPr>
        <w:t>сь о следующих побочных эффектах, часто (&gt;1/100) встречавшихся на фоне приёма кандесартана цилексетила. Описанные побочные эффекты наблюдались с частотой хотя бы на 1 % больше, чем в группе плацебо.</w:t>
      </w:r>
      <w:r w:rsidR="005C1286">
        <w:rPr>
          <w:rStyle w:val="a8"/>
          <w:rFonts w:ascii="Arial Narrow" w:hAnsi="Arial Narrow"/>
          <w:color w:val="000000"/>
          <w:sz w:val="24"/>
          <w:szCs w:val="24"/>
        </w:rPr>
        <w:t xml:space="preserve"> По этому определению наиболее часто отмечали головокружение/вертиго, головную боль и респираторные инфекции.</w:t>
      </w:r>
    </w:p>
    <w:p w:rsidR="005C1286" w:rsidRDefault="005C1286" w:rsidP="00A40CE7">
      <w:pPr>
        <w:pStyle w:val="a9"/>
        <w:spacing w:before="0" w:line="240" w:lineRule="auto"/>
        <w:ind w:firstLine="0"/>
        <w:jc w:val="both"/>
        <w:rPr>
          <w:rStyle w:val="a8"/>
          <w:rFonts w:ascii="Arial Narrow" w:hAnsi="Arial Narrow"/>
          <w:color w:val="000000"/>
          <w:sz w:val="24"/>
          <w:szCs w:val="24"/>
        </w:rPr>
      </w:pPr>
      <w:r>
        <w:rPr>
          <w:rStyle w:val="a8"/>
          <w:rFonts w:ascii="Arial Narrow" w:hAnsi="Arial Narrow"/>
          <w:color w:val="000000"/>
          <w:sz w:val="24"/>
          <w:szCs w:val="24"/>
        </w:rPr>
        <w:t>В таблице ниже представлены побочные эффекты, отмеченные в клинических исследованиях и при постмаркетинговом применении.</w:t>
      </w:r>
    </w:p>
    <w:p w:rsidR="005C1286" w:rsidRDefault="005C1286" w:rsidP="00A40CE7">
      <w:pPr>
        <w:pStyle w:val="a9"/>
        <w:spacing w:before="0" w:line="240" w:lineRule="auto"/>
        <w:ind w:firstLine="0"/>
        <w:jc w:val="both"/>
        <w:rPr>
          <w:rStyle w:val="a8"/>
          <w:rFonts w:ascii="Arial Narrow" w:hAnsi="Arial Narrow"/>
          <w:color w:val="000000"/>
          <w:sz w:val="24"/>
          <w:szCs w:val="24"/>
        </w:rPr>
      </w:pPr>
      <w:r>
        <w:rPr>
          <w:rStyle w:val="a8"/>
          <w:rFonts w:ascii="Arial Narrow" w:hAnsi="Arial Narrow"/>
          <w:color w:val="000000"/>
          <w:sz w:val="24"/>
          <w:szCs w:val="24"/>
        </w:rPr>
        <w:t>Частота возникновения побочных реакция в таблицах раздела представлена в следующей градации: очень часто (</w:t>
      </w:r>
      <w:r w:rsidRPr="00A40CE7">
        <w:rPr>
          <w:rStyle w:val="a8"/>
          <w:rFonts w:ascii="Arial Narrow" w:hAnsi="Arial Narrow"/>
          <w:color w:val="000000"/>
          <w:sz w:val="24"/>
          <w:szCs w:val="24"/>
        </w:rPr>
        <w:t>≥1/10</w:t>
      </w:r>
      <w:r>
        <w:rPr>
          <w:rStyle w:val="a8"/>
          <w:rFonts w:ascii="Arial Narrow" w:hAnsi="Arial Narrow"/>
          <w:color w:val="000000"/>
          <w:sz w:val="24"/>
          <w:szCs w:val="24"/>
        </w:rPr>
        <w:t>), часто</w:t>
      </w:r>
      <w:r w:rsidRPr="00A40CE7">
        <w:rPr>
          <w:rStyle w:val="a8"/>
          <w:rFonts w:ascii="Arial Narrow" w:hAnsi="Arial Narrow"/>
          <w:color w:val="000000"/>
          <w:sz w:val="24"/>
          <w:szCs w:val="24"/>
        </w:rPr>
        <w:t xml:space="preserve"> (≥1/100, &lt;1/10)</w:t>
      </w:r>
      <w:r>
        <w:rPr>
          <w:rStyle w:val="a8"/>
          <w:rFonts w:ascii="Arial Narrow" w:hAnsi="Arial Narrow"/>
          <w:color w:val="000000"/>
          <w:sz w:val="24"/>
          <w:szCs w:val="24"/>
        </w:rPr>
        <w:t xml:space="preserve">, нечасто </w:t>
      </w:r>
      <w:r w:rsidRPr="00A40CE7">
        <w:rPr>
          <w:rStyle w:val="a8"/>
          <w:rFonts w:ascii="Arial Narrow" w:hAnsi="Arial Narrow"/>
          <w:color w:val="000000"/>
          <w:sz w:val="24"/>
          <w:szCs w:val="24"/>
        </w:rPr>
        <w:t>(≥1/10</w:t>
      </w:r>
      <w:r>
        <w:rPr>
          <w:rStyle w:val="a8"/>
          <w:rFonts w:ascii="Arial Narrow" w:hAnsi="Arial Narrow"/>
          <w:color w:val="000000"/>
          <w:sz w:val="24"/>
          <w:szCs w:val="24"/>
        </w:rPr>
        <w:t>0</w:t>
      </w:r>
      <w:r w:rsidRPr="00A40CE7">
        <w:rPr>
          <w:rStyle w:val="a8"/>
          <w:rFonts w:ascii="Arial Narrow" w:hAnsi="Arial Narrow"/>
          <w:color w:val="000000"/>
          <w:sz w:val="24"/>
          <w:szCs w:val="24"/>
        </w:rPr>
        <w:t>0, &lt;1/1</w:t>
      </w:r>
      <w:r>
        <w:rPr>
          <w:rStyle w:val="a8"/>
          <w:rFonts w:ascii="Arial Narrow" w:hAnsi="Arial Narrow"/>
          <w:color w:val="000000"/>
          <w:sz w:val="24"/>
          <w:szCs w:val="24"/>
        </w:rPr>
        <w:t>0</w:t>
      </w:r>
      <w:r w:rsidRPr="00A40CE7">
        <w:rPr>
          <w:rStyle w:val="a8"/>
          <w:rFonts w:ascii="Arial Narrow" w:hAnsi="Arial Narrow"/>
          <w:color w:val="000000"/>
          <w:sz w:val="24"/>
          <w:szCs w:val="24"/>
        </w:rPr>
        <w:t>0)</w:t>
      </w:r>
      <w:r>
        <w:rPr>
          <w:rStyle w:val="a8"/>
          <w:rFonts w:ascii="Arial Narrow" w:hAnsi="Arial Narrow"/>
          <w:color w:val="000000"/>
          <w:sz w:val="24"/>
          <w:szCs w:val="24"/>
        </w:rPr>
        <w:t xml:space="preserve">, редко </w:t>
      </w:r>
      <w:r w:rsidRPr="00A40CE7">
        <w:rPr>
          <w:rStyle w:val="a8"/>
          <w:rFonts w:ascii="Arial Narrow" w:hAnsi="Arial Narrow"/>
          <w:color w:val="000000"/>
          <w:sz w:val="24"/>
          <w:szCs w:val="24"/>
        </w:rPr>
        <w:t>(≥1/100</w:t>
      </w:r>
      <w:r>
        <w:rPr>
          <w:rStyle w:val="a8"/>
          <w:rFonts w:ascii="Arial Narrow" w:hAnsi="Arial Narrow"/>
          <w:color w:val="000000"/>
          <w:sz w:val="24"/>
          <w:szCs w:val="24"/>
        </w:rPr>
        <w:t>00</w:t>
      </w:r>
      <w:r w:rsidRPr="00A40CE7">
        <w:rPr>
          <w:rStyle w:val="a8"/>
          <w:rFonts w:ascii="Arial Narrow" w:hAnsi="Arial Narrow"/>
          <w:color w:val="000000"/>
          <w:sz w:val="24"/>
          <w:szCs w:val="24"/>
        </w:rPr>
        <w:t>, &lt;1/1</w:t>
      </w:r>
      <w:r>
        <w:rPr>
          <w:rStyle w:val="a8"/>
          <w:rFonts w:ascii="Arial Narrow" w:hAnsi="Arial Narrow"/>
          <w:color w:val="000000"/>
          <w:sz w:val="24"/>
          <w:szCs w:val="24"/>
        </w:rPr>
        <w:t>00</w:t>
      </w:r>
      <w:r w:rsidRPr="00A40CE7">
        <w:rPr>
          <w:rStyle w:val="a8"/>
          <w:rFonts w:ascii="Arial Narrow" w:hAnsi="Arial Narrow"/>
          <w:color w:val="000000"/>
          <w:sz w:val="24"/>
          <w:szCs w:val="24"/>
        </w:rPr>
        <w:t>0)</w:t>
      </w:r>
      <w:r>
        <w:rPr>
          <w:rStyle w:val="a8"/>
          <w:rFonts w:ascii="Arial Narrow" w:hAnsi="Arial Narrow"/>
          <w:color w:val="000000"/>
          <w:sz w:val="24"/>
          <w:szCs w:val="24"/>
        </w:rPr>
        <w:t xml:space="preserve"> и очень редко</w:t>
      </w:r>
      <w:r w:rsidRPr="005C1286">
        <w:rPr>
          <w:rStyle w:val="a8"/>
          <w:rFonts w:ascii="Arial Narrow" w:hAnsi="Arial Narrow"/>
          <w:color w:val="000000"/>
          <w:sz w:val="24"/>
          <w:szCs w:val="24"/>
        </w:rPr>
        <w:t xml:space="preserve"> </w:t>
      </w:r>
      <w:r w:rsidRPr="00A40CE7">
        <w:rPr>
          <w:rStyle w:val="a8"/>
          <w:rFonts w:ascii="Arial Narrow" w:hAnsi="Arial Narrow"/>
          <w:color w:val="000000"/>
          <w:sz w:val="24"/>
          <w:szCs w:val="24"/>
        </w:rPr>
        <w:t>(&lt;1/10000)</w:t>
      </w:r>
      <w:r>
        <w:rPr>
          <w:rStyle w:val="a8"/>
          <w:rFonts w:ascii="Arial Narrow" w:hAnsi="Arial Narrow"/>
          <w:color w:val="000000"/>
          <w:sz w:val="24"/>
          <w:szCs w:val="24"/>
        </w:rPr>
        <w:t>.</w:t>
      </w:r>
    </w:p>
    <w:tbl>
      <w:tblPr>
        <w:tblStyle w:val="aa"/>
        <w:tblW w:w="0" w:type="auto"/>
        <w:tblLook w:val="04A0" w:firstRow="1" w:lastRow="0" w:firstColumn="1" w:lastColumn="0" w:noHBand="0" w:noVBand="1"/>
      </w:tblPr>
      <w:tblGrid>
        <w:gridCol w:w="3681"/>
        <w:gridCol w:w="2551"/>
        <w:gridCol w:w="3682"/>
      </w:tblGrid>
      <w:tr w:rsidR="005C1286" w:rsidTr="004C5127">
        <w:tc>
          <w:tcPr>
            <w:tcW w:w="3681" w:type="dxa"/>
          </w:tcPr>
          <w:p w:rsidR="005C1286" w:rsidRPr="005C1286" w:rsidRDefault="005C1286" w:rsidP="005C1286">
            <w:pPr>
              <w:pStyle w:val="a9"/>
              <w:shd w:val="clear" w:color="auto" w:fill="auto"/>
              <w:spacing w:before="0" w:line="240" w:lineRule="auto"/>
              <w:ind w:firstLine="0"/>
              <w:jc w:val="center"/>
              <w:rPr>
                <w:rFonts w:ascii="Arial Narrow" w:hAnsi="Arial Narrow"/>
                <w:b/>
                <w:bCs/>
                <w:sz w:val="24"/>
                <w:szCs w:val="24"/>
              </w:rPr>
            </w:pPr>
            <w:r w:rsidRPr="005C1286">
              <w:rPr>
                <w:rFonts w:ascii="Arial Narrow" w:hAnsi="Arial Narrow"/>
                <w:b/>
                <w:bCs/>
                <w:sz w:val="24"/>
                <w:szCs w:val="24"/>
              </w:rPr>
              <w:t>Класс системы органов</w:t>
            </w:r>
          </w:p>
        </w:tc>
        <w:tc>
          <w:tcPr>
            <w:tcW w:w="2551" w:type="dxa"/>
          </w:tcPr>
          <w:p w:rsidR="005C1286" w:rsidRPr="005C1286" w:rsidRDefault="005C1286" w:rsidP="005C1286">
            <w:pPr>
              <w:pStyle w:val="a9"/>
              <w:shd w:val="clear" w:color="auto" w:fill="auto"/>
              <w:spacing w:before="0" w:line="240" w:lineRule="auto"/>
              <w:ind w:firstLine="0"/>
              <w:jc w:val="center"/>
              <w:rPr>
                <w:rFonts w:ascii="Arial Narrow" w:hAnsi="Arial Narrow"/>
                <w:b/>
                <w:bCs/>
                <w:sz w:val="24"/>
                <w:szCs w:val="24"/>
              </w:rPr>
            </w:pPr>
            <w:r w:rsidRPr="005C1286">
              <w:rPr>
                <w:rFonts w:ascii="Arial Narrow" w:hAnsi="Arial Narrow"/>
                <w:b/>
                <w:bCs/>
                <w:sz w:val="24"/>
                <w:szCs w:val="24"/>
              </w:rPr>
              <w:t>Частота</w:t>
            </w:r>
          </w:p>
        </w:tc>
        <w:tc>
          <w:tcPr>
            <w:tcW w:w="3682" w:type="dxa"/>
          </w:tcPr>
          <w:p w:rsidR="005C1286" w:rsidRPr="005C1286" w:rsidRDefault="005C1286" w:rsidP="005C1286">
            <w:pPr>
              <w:pStyle w:val="a9"/>
              <w:shd w:val="clear" w:color="auto" w:fill="auto"/>
              <w:spacing w:before="0" w:line="240" w:lineRule="auto"/>
              <w:ind w:firstLine="0"/>
              <w:jc w:val="center"/>
              <w:rPr>
                <w:rFonts w:ascii="Arial Narrow" w:hAnsi="Arial Narrow"/>
                <w:b/>
                <w:bCs/>
                <w:sz w:val="24"/>
                <w:szCs w:val="24"/>
              </w:rPr>
            </w:pPr>
            <w:r>
              <w:rPr>
                <w:rFonts w:ascii="Arial Narrow" w:hAnsi="Arial Narrow"/>
                <w:b/>
                <w:bCs/>
                <w:sz w:val="24"/>
                <w:szCs w:val="24"/>
              </w:rPr>
              <w:t>Нежелательная реакция</w:t>
            </w:r>
          </w:p>
        </w:tc>
      </w:tr>
      <w:tr w:rsidR="005C1286" w:rsidTr="004C5127">
        <w:tc>
          <w:tcPr>
            <w:tcW w:w="3681" w:type="dxa"/>
          </w:tcPr>
          <w:p w:rsidR="005C1286" w:rsidRPr="005C1286" w:rsidRDefault="005C1286"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Инфекционные и паразитарные заболеваения</w:t>
            </w:r>
          </w:p>
        </w:tc>
        <w:tc>
          <w:tcPr>
            <w:tcW w:w="2551" w:type="dxa"/>
          </w:tcPr>
          <w:p w:rsidR="005C1286" w:rsidRPr="005C1286" w:rsidRDefault="004C5127" w:rsidP="005C1286">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 xml:space="preserve">Часто </w:t>
            </w:r>
          </w:p>
        </w:tc>
        <w:tc>
          <w:tcPr>
            <w:tcW w:w="3682" w:type="dxa"/>
          </w:tcPr>
          <w:p w:rsidR="005C1286" w:rsidRPr="005C1286" w:rsidRDefault="004C5127"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Респираторные инфекции</w:t>
            </w:r>
          </w:p>
        </w:tc>
      </w:tr>
      <w:tr w:rsidR="005C1286" w:rsidTr="004C5127">
        <w:tc>
          <w:tcPr>
            <w:tcW w:w="3681" w:type="dxa"/>
          </w:tcPr>
          <w:p w:rsidR="005C1286" w:rsidRPr="005C1286" w:rsidRDefault="005C1286"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сторону крови и лимфатической системы</w:t>
            </w:r>
          </w:p>
        </w:tc>
        <w:tc>
          <w:tcPr>
            <w:tcW w:w="2551" w:type="dxa"/>
          </w:tcPr>
          <w:p w:rsidR="005C1286" w:rsidRPr="005C1286" w:rsidRDefault="004C5127" w:rsidP="005C1286">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5C1286" w:rsidRPr="005C1286" w:rsidRDefault="004C5127"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Лейкопения, нейтропения и агранулоцитоз</w:t>
            </w:r>
          </w:p>
        </w:tc>
      </w:tr>
      <w:tr w:rsidR="005C1286" w:rsidTr="004C5127">
        <w:tc>
          <w:tcPr>
            <w:tcW w:w="3681" w:type="dxa"/>
          </w:tcPr>
          <w:p w:rsidR="005C1286" w:rsidRPr="005C1286" w:rsidRDefault="005C1286"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обмена веществ и питания</w:t>
            </w:r>
          </w:p>
        </w:tc>
        <w:tc>
          <w:tcPr>
            <w:tcW w:w="2551" w:type="dxa"/>
          </w:tcPr>
          <w:p w:rsidR="005C1286" w:rsidRPr="005C1286" w:rsidRDefault="004C5127" w:rsidP="005C1286">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5C1286" w:rsidRPr="005C1286" w:rsidRDefault="004C5127" w:rsidP="00A40CE7">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Гиперкалиемия, гипонатриемия</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нервной системы</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 xml:space="preserve">Часто </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 xml:space="preserve">Головокружение/вертиго, головная боль </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дыхательной системы, органов грудной клетки и средостения</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Кашель</w:t>
            </w:r>
          </w:p>
        </w:tc>
      </w:tr>
      <w:tr w:rsidR="000A10C8" w:rsidTr="004C5127">
        <w:tc>
          <w:tcPr>
            <w:tcW w:w="3681" w:type="dxa"/>
          </w:tcPr>
          <w:p w:rsidR="000A10C8"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желудочно-кишечного тракта</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Тошнота</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печени и желчевыводящих путей</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Повышение активности «печеночных» ферментов, нарушение функции печени или гепатит</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кожи и подкожных тканей</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Ангионевротический отек, кожная сыпь, крапивница, кожный зуд</w:t>
            </w:r>
          </w:p>
        </w:tc>
      </w:tr>
      <w:tr w:rsidR="000A10C8" w:rsidTr="000A10C8">
        <w:trPr>
          <w:trHeight w:val="270"/>
        </w:trPr>
        <w:tc>
          <w:tcPr>
            <w:tcW w:w="3681" w:type="dxa"/>
            <w:vMerge w:val="restart"/>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скелетно-мышечной и соединительной ткани</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 xml:space="preserve">Часто </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Боль в спине</w:t>
            </w:r>
          </w:p>
        </w:tc>
      </w:tr>
      <w:tr w:rsidR="000A10C8" w:rsidTr="004C5127">
        <w:trPr>
          <w:trHeight w:val="270"/>
        </w:trPr>
        <w:tc>
          <w:tcPr>
            <w:tcW w:w="3681" w:type="dxa"/>
            <w:vMerge/>
          </w:tcPr>
          <w:p w:rsidR="000A10C8" w:rsidRDefault="000A10C8" w:rsidP="000A10C8">
            <w:pPr>
              <w:pStyle w:val="a9"/>
              <w:shd w:val="clear" w:color="auto" w:fill="auto"/>
              <w:spacing w:before="0" w:line="240" w:lineRule="auto"/>
              <w:ind w:firstLine="0"/>
              <w:jc w:val="both"/>
              <w:rPr>
                <w:rFonts w:ascii="Arial Narrow" w:hAnsi="Arial Narrow"/>
                <w:sz w:val="24"/>
                <w:szCs w:val="24"/>
              </w:rPr>
            </w:pP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B61E1A"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А</w:t>
            </w:r>
            <w:r w:rsidR="000A10C8">
              <w:rPr>
                <w:rFonts w:ascii="Arial Narrow" w:hAnsi="Arial Narrow"/>
                <w:sz w:val="24"/>
                <w:szCs w:val="24"/>
              </w:rPr>
              <w:t>рт</w:t>
            </w:r>
            <w:r>
              <w:rPr>
                <w:rFonts w:ascii="Arial Narrow" w:hAnsi="Arial Narrow"/>
                <w:sz w:val="24"/>
                <w:szCs w:val="24"/>
              </w:rPr>
              <w:t>ралгия, миалгия</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почек и мочевыводящих путей</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0A10C8" w:rsidRPr="005C1286" w:rsidRDefault="00B61E1A"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функции почек, включая почечную недостаточность у предрасположенных пациентов (см. раздел «Особые указания»)</w:t>
            </w:r>
          </w:p>
        </w:tc>
      </w:tr>
      <w:tr w:rsidR="000A10C8" w:rsidTr="004C5127">
        <w:tc>
          <w:tcPr>
            <w:tcW w:w="3681"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Общие расстройства и нарушения в месте введения</w:t>
            </w:r>
          </w:p>
        </w:tc>
        <w:tc>
          <w:tcPr>
            <w:tcW w:w="2551" w:type="dxa"/>
          </w:tcPr>
          <w:p w:rsidR="000A10C8" w:rsidRPr="005C1286" w:rsidRDefault="000A10C8" w:rsidP="000A10C8">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 xml:space="preserve">Часто </w:t>
            </w:r>
          </w:p>
        </w:tc>
        <w:tc>
          <w:tcPr>
            <w:tcW w:w="3682" w:type="dxa"/>
          </w:tcPr>
          <w:p w:rsidR="000A10C8" w:rsidRPr="005C1286" w:rsidRDefault="000A10C8" w:rsidP="000A10C8">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 xml:space="preserve">Слабость </w:t>
            </w:r>
          </w:p>
        </w:tc>
      </w:tr>
    </w:tbl>
    <w:p w:rsidR="005C1286" w:rsidRPr="00A40CE7" w:rsidRDefault="005C1286" w:rsidP="00A40CE7">
      <w:pPr>
        <w:pStyle w:val="a9"/>
        <w:spacing w:before="0" w:line="240" w:lineRule="auto"/>
        <w:ind w:firstLine="0"/>
        <w:jc w:val="both"/>
        <w:rPr>
          <w:rFonts w:ascii="Arial Narrow" w:hAnsi="Arial Narrow"/>
          <w:sz w:val="24"/>
          <w:szCs w:val="24"/>
        </w:rPr>
      </w:pPr>
    </w:p>
    <w:p w:rsidR="005E2DA0" w:rsidRPr="006721B2" w:rsidRDefault="005E2DA0" w:rsidP="00A40CE7">
      <w:pPr>
        <w:pStyle w:val="a9"/>
        <w:spacing w:before="0" w:line="240" w:lineRule="auto"/>
        <w:ind w:firstLine="0"/>
        <w:jc w:val="both"/>
        <w:rPr>
          <w:rStyle w:val="a8"/>
          <w:rFonts w:ascii="Arial Narrow" w:hAnsi="Arial Narrow"/>
          <w:color w:val="000000"/>
          <w:sz w:val="24"/>
          <w:szCs w:val="24"/>
        </w:rPr>
      </w:pPr>
      <w:r w:rsidRPr="006721B2">
        <w:rPr>
          <w:rStyle w:val="ab"/>
          <w:rFonts w:ascii="Arial Narrow" w:hAnsi="Arial Narrow"/>
          <w:color w:val="000000"/>
          <w:sz w:val="24"/>
          <w:szCs w:val="24"/>
        </w:rPr>
        <w:t>Лабораторные показатели:</w:t>
      </w:r>
      <w:r w:rsidRPr="006721B2">
        <w:rPr>
          <w:rStyle w:val="a8"/>
          <w:rFonts w:ascii="Arial Narrow" w:hAnsi="Arial Narrow"/>
          <w:color w:val="000000"/>
          <w:sz w:val="24"/>
          <w:szCs w:val="24"/>
        </w:rPr>
        <w:t xml:space="preserve"> в целом при применении </w:t>
      </w:r>
      <w:r w:rsidR="00BC78C1" w:rsidRPr="006721B2">
        <w:rPr>
          <w:rStyle w:val="a8"/>
          <w:rFonts w:ascii="Arial Narrow" w:hAnsi="Arial Narrow"/>
          <w:color w:val="000000"/>
          <w:sz w:val="24"/>
          <w:szCs w:val="24"/>
        </w:rPr>
        <w:t>препарата Кандесартан-СЗ</w:t>
      </w:r>
      <w:r w:rsidRPr="006721B2">
        <w:rPr>
          <w:rStyle w:val="a8"/>
          <w:rFonts w:ascii="Arial Narrow" w:hAnsi="Arial Narrow"/>
          <w:color w:val="000000"/>
          <w:sz w:val="24"/>
          <w:szCs w:val="24"/>
        </w:rPr>
        <w:t xml:space="preserve"> не было отмечено клинически значимых изменений стандартных лабораторных показателей. Как и при применении других </w:t>
      </w:r>
      <w:r w:rsidR="006721B2" w:rsidRPr="006721B2">
        <w:rPr>
          <w:rStyle w:val="a8"/>
          <w:rFonts w:ascii="Arial Narrow" w:hAnsi="Arial Narrow"/>
          <w:color w:val="000000"/>
          <w:sz w:val="24"/>
          <w:szCs w:val="24"/>
        </w:rPr>
        <w:t>средств, влияющих или действующих на</w:t>
      </w:r>
      <w:r w:rsidRPr="006721B2">
        <w:rPr>
          <w:rStyle w:val="a8"/>
          <w:rFonts w:ascii="Arial Narrow" w:hAnsi="Arial Narrow"/>
          <w:color w:val="000000"/>
          <w:sz w:val="24"/>
          <w:szCs w:val="24"/>
        </w:rPr>
        <w:t xml:space="preserve"> ренин-ангиотензин-альдостеронов</w:t>
      </w:r>
      <w:r w:rsidR="006721B2" w:rsidRPr="006721B2">
        <w:rPr>
          <w:rStyle w:val="a8"/>
          <w:rFonts w:ascii="Arial Narrow" w:hAnsi="Arial Narrow"/>
          <w:color w:val="000000"/>
          <w:sz w:val="24"/>
          <w:szCs w:val="24"/>
        </w:rPr>
        <w:t>ую</w:t>
      </w:r>
      <w:r w:rsidRPr="006721B2">
        <w:rPr>
          <w:rStyle w:val="a8"/>
          <w:rFonts w:ascii="Arial Narrow" w:hAnsi="Arial Narrow"/>
          <w:color w:val="000000"/>
          <w:sz w:val="24"/>
          <w:szCs w:val="24"/>
        </w:rPr>
        <w:t xml:space="preserve"> систем</w:t>
      </w:r>
      <w:r w:rsidR="006721B2" w:rsidRPr="006721B2">
        <w:rPr>
          <w:rStyle w:val="a8"/>
          <w:rFonts w:ascii="Arial Narrow" w:hAnsi="Arial Narrow"/>
          <w:color w:val="000000"/>
          <w:sz w:val="24"/>
          <w:szCs w:val="24"/>
        </w:rPr>
        <w:t>у</w:t>
      </w:r>
      <w:r w:rsidRPr="006721B2">
        <w:rPr>
          <w:rStyle w:val="a8"/>
          <w:rFonts w:ascii="Arial Narrow" w:hAnsi="Arial Narrow"/>
          <w:color w:val="000000"/>
          <w:sz w:val="24"/>
          <w:szCs w:val="24"/>
        </w:rPr>
        <w:t>, может наблюдаться небольшое снижение гемоглобина. Наблюдалось</w:t>
      </w:r>
      <w:r w:rsidRPr="006721B2">
        <w:rPr>
          <w:rFonts w:ascii="Arial Narrow" w:hAnsi="Arial Narrow"/>
          <w:sz w:val="24"/>
          <w:szCs w:val="24"/>
        </w:rPr>
        <w:t xml:space="preserve"> </w:t>
      </w:r>
      <w:r w:rsidRPr="006721B2">
        <w:rPr>
          <w:rStyle w:val="a8"/>
          <w:rFonts w:ascii="Arial Narrow" w:hAnsi="Arial Narrow"/>
          <w:color w:val="000000"/>
          <w:sz w:val="24"/>
          <w:szCs w:val="24"/>
        </w:rPr>
        <w:t xml:space="preserve">увеличение </w:t>
      </w:r>
      <w:r w:rsidR="002B6435" w:rsidRPr="006721B2">
        <w:rPr>
          <w:rStyle w:val="a8"/>
          <w:rFonts w:ascii="Arial Narrow" w:hAnsi="Arial Narrow"/>
          <w:color w:val="000000"/>
          <w:sz w:val="24"/>
          <w:szCs w:val="24"/>
        </w:rPr>
        <w:t>концентрации</w:t>
      </w:r>
      <w:r w:rsidRPr="006721B2">
        <w:rPr>
          <w:rStyle w:val="a8"/>
          <w:rFonts w:ascii="Arial Narrow" w:hAnsi="Arial Narrow"/>
          <w:color w:val="000000"/>
          <w:sz w:val="24"/>
          <w:szCs w:val="24"/>
        </w:rPr>
        <w:t xml:space="preserve"> креатинина</w:t>
      </w:r>
      <w:r w:rsidR="006721B2" w:rsidRPr="006721B2">
        <w:rPr>
          <w:rStyle w:val="a8"/>
          <w:rFonts w:ascii="Arial Narrow" w:hAnsi="Arial Narrow"/>
          <w:color w:val="000000"/>
          <w:sz w:val="24"/>
          <w:szCs w:val="24"/>
        </w:rPr>
        <w:t xml:space="preserve"> и</w:t>
      </w:r>
      <w:r w:rsidRPr="006721B2">
        <w:rPr>
          <w:rStyle w:val="a8"/>
          <w:rFonts w:ascii="Arial Narrow" w:hAnsi="Arial Narrow"/>
          <w:color w:val="000000"/>
          <w:sz w:val="24"/>
          <w:szCs w:val="24"/>
        </w:rPr>
        <w:t xml:space="preserve"> мочевины</w:t>
      </w:r>
      <w:r w:rsidR="006721B2" w:rsidRPr="006721B2">
        <w:rPr>
          <w:rStyle w:val="a8"/>
          <w:rFonts w:ascii="Arial Narrow" w:hAnsi="Arial Narrow"/>
          <w:color w:val="000000"/>
          <w:sz w:val="24"/>
          <w:szCs w:val="24"/>
        </w:rPr>
        <w:t>,</w:t>
      </w:r>
      <w:r w:rsidRPr="006721B2">
        <w:rPr>
          <w:rStyle w:val="a8"/>
          <w:rFonts w:ascii="Arial Narrow" w:hAnsi="Arial Narrow"/>
          <w:color w:val="000000"/>
          <w:sz w:val="24"/>
          <w:szCs w:val="24"/>
        </w:rPr>
        <w:t xml:space="preserve"> </w:t>
      </w:r>
      <w:r w:rsidR="006721B2" w:rsidRPr="006721B2">
        <w:rPr>
          <w:rStyle w:val="a8"/>
          <w:rFonts w:ascii="Arial Narrow" w:hAnsi="Arial Narrow"/>
          <w:color w:val="000000"/>
          <w:sz w:val="24"/>
          <w:szCs w:val="24"/>
        </w:rPr>
        <w:t>увеличение содержания калия и</w:t>
      </w:r>
      <w:r w:rsidRPr="006721B2">
        <w:rPr>
          <w:rStyle w:val="a8"/>
          <w:rFonts w:ascii="Arial Narrow" w:hAnsi="Arial Narrow"/>
          <w:color w:val="000000"/>
          <w:sz w:val="24"/>
          <w:szCs w:val="24"/>
        </w:rPr>
        <w:t xml:space="preserve"> </w:t>
      </w:r>
      <w:r w:rsidR="00BC78C1" w:rsidRPr="006721B2">
        <w:rPr>
          <w:rStyle w:val="a8"/>
          <w:rFonts w:ascii="Arial Narrow" w:hAnsi="Arial Narrow"/>
          <w:color w:val="000000"/>
          <w:sz w:val="24"/>
          <w:szCs w:val="24"/>
        </w:rPr>
        <w:t xml:space="preserve">уменьшение </w:t>
      </w:r>
      <w:r w:rsidR="006721B2" w:rsidRPr="006721B2">
        <w:rPr>
          <w:rStyle w:val="a8"/>
          <w:rFonts w:ascii="Arial Narrow" w:hAnsi="Arial Narrow"/>
          <w:color w:val="000000"/>
          <w:sz w:val="24"/>
          <w:szCs w:val="24"/>
        </w:rPr>
        <w:t>содержания</w:t>
      </w:r>
      <w:r w:rsidR="00BC78C1" w:rsidRPr="006721B2">
        <w:rPr>
          <w:rStyle w:val="a8"/>
          <w:rFonts w:ascii="Arial Narrow" w:hAnsi="Arial Narrow"/>
          <w:color w:val="000000"/>
          <w:sz w:val="24"/>
          <w:szCs w:val="24"/>
        </w:rPr>
        <w:t xml:space="preserve"> натрия. Повышение активности</w:t>
      </w:r>
      <w:r w:rsidRPr="006721B2">
        <w:rPr>
          <w:rStyle w:val="a8"/>
          <w:rFonts w:ascii="Arial Narrow" w:hAnsi="Arial Narrow"/>
          <w:color w:val="000000"/>
          <w:sz w:val="24"/>
          <w:szCs w:val="24"/>
        </w:rPr>
        <w:t xml:space="preserve"> </w:t>
      </w:r>
      <w:r w:rsidR="00161E7E" w:rsidRPr="006721B2">
        <w:rPr>
          <w:rStyle w:val="a8"/>
          <w:rFonts w:ascii="Arial Narrow" w:hAnsi="Arial Narrow"/>
          <w:color w:val="000000"/>
          <w:sz w:val="24"/>
          <w:szCs w:val="24"/>
        </w:rPr>
        <w:t>аланинаминотрансферазы (</w:t>
      </w:r>
      <w:r w:rsidR="0082550A" w:rsidRPr="006721B2">
        <w:rPr>
          <w:rStyle w:val="a8"/>
          <w:rFonts w:ascii="Arial Narrow" w:hAnsi="Arial Narrow"/>
          <w:color w:val="000000"/>
          <w:sz w:val="24"/>
          <w:szCs w:val="24"/>
        </w:rPr>
        <w:t>А</w:t>
      </w:r>
      <w:r w:rsidRPr="006721B2">
        <w:rPr>
          <w:rStyle w:val="a8"/>
          <w:rFonts w:ascii="Arial Narrow" w:hAnsi="Arial Narrow"/>
          <w:color w:val="000000"/>
          <w:sz w:val="24"/>
          <w:szCs w:val="24"/>
        </w:rPr>
        <w:t>ЛТ</w:t>
      </w:r>
      <w:r w:rsidR="00161E7E" w:rsidRPr="006721B2">
        <w:rPr>
          <w:rStyle w:val="a8"/>
          <w:rFonts w:ascii="Arial Narrow" w:hAnsi="Arial Narrow"/>
          <w:color w:val="000000"/>
          <w:sz w:val="24"/>
          <w:szCs w:val="24"/>
        </w:rPr>
        <w:t>)</w:t>
      </w:r>
      <w:r w:rsidRPr="006721B2">
        <w:rPr>
          <w:rStyle w:val="a8"/>
          <w:rFonts w:ascii="Arial Narrow" w:hAnsi="Arial Narrow"/>
          <w:color w:val="000000"/>
          <w:sz w:val="24"/>
          <w:szCs w:val="24"/>
        </w:rPr>
        <w:t xml:space="preserve"> было отмечено несколько </w:t>
      </w:r>
      <w:r w:rsidR="00BC78C1" w:rsidRPr="006721B2">
        <w:rPr>
          <w:rStyle w:val="a8"/>
          <w:rFonts w:ascii="Arial Narrow" w:hAnsi="Arial Narrow"/>
          <w:color w:val="000000"/>
          <w:sz w:val="24"/>
          <w:szCs w:val="24"/>
        </w:rPr>
        <w:t>чаще при применении препарата Кандесартан</w:t>
      </w:r>
      <w:r w:rsidR="006721B2" w:rsidRPr="006721B2">
        <w:rPr>
          <w:rStyle w:val="a8"/>
          <w:rFonts w:ascii="Arial Narrow" w:hAnsi="Arial Narrow"/>
          <w:color w:val="000000"/>
          <w:sz w:val="24"/>
          <w:szCs w:val="24"/>
        </w:rPr>
        <w:noBreakHyphen/>
      </w:r>
      <w:r w:rsidR="00BC78C1" w:rsidRPr="006721B2">
        <w:rPr>
          <w:rStyle w:val="a8"/>
          <w:rFonts w:ascii="Arial Narrow" w:hAnsi="Arial Narrow"/>
          <w:color w:val="000000"/>
          <w:sz w:val="24"/>
          <w:szCs w:val="24"/>
        </w:rPr>
        <w:t>СЗ</w:t>
      </w:r>
      <w:r w:rsidRPr="006721B2">
        <w:rPr>
          <w:rStyle w:val="a8"/>
          <w:rFonts w:ascii="Arial Narrow" w:hAnsi="Arial Narrow"/>
          <w:color w:val="000000"/>
          <w:sz w:val="24"/>
          <w:szCs w:val="24"/>
        </w:rPr>
        <w:t xml:space="preserve"> в сравнении с плацебо (1,3 % вместо 0,5</w:t>
      </w:r>
      <w:r w:rsidR="00BC78C1" w:rsidRPr="006721B2">
        <w:rPr>
          <w:rStyle w:val="a8"/>
          <w:rFonts w:ascii="Arial Narrow" w:hAnsi="Arial Narrow"/>
          <w:color w:val="000000"/>
          <w:sz w:val="24"/>
          <w:szCs w:val="24"/>
        </w:rPr>
        <w:t xml:space="preserve"> %). При применении препарата Кандесартан-СЗ</w:t>
      </w:r>
      <w:r w:rsidRPr="006721B2">
        <w:rPr>
          <w:rStyle w:val="a8"/>
          <w:rFonts w:ascii="Arial Narrow" w:hAnsi="Arial Narrow"/>
          <w:color w:val="000000"/>
          <w:sz w:val="24"/>
          <w:szCs w:val="24"/>
        </w:rPr>
        <w:t xml:space="preserve"> обычно не требуется регулярного контроля лабораторных показателей. Однако у пациентов с нарушением функции почек рекомендуется пер</w:t>
      </w:r>
      <w:r w:rsidR="00BC78C1" w:rsidRPr="006721B2">
        <w:rPr>
          <w:rStyle w:val="a8"/>
          <w:rFonts w:ascii="Arial Narrow" w:hAnsi="Arial Narrow"/>
          <w:color w:val="000000"/>
          <w:sz w:val="24"/>
          <w:szCs w:val="24"/>
        </w:rPr>
        <w:t xml:space="preserve">иодически контролировать </w:t>
      </w:r>
      <w:r w:rsidR="006721B2" w:rsidRPr="006721B2">
        <w:rPr>
          <w:rStyle w:val="a8"/>
          <w:rFonts w:ascii="Arial Narrow" w:hAnsi="Arial Narrow"/>
          <w:color w:val="000000"/>
          <w:sz w:val="24"/>
          <w:szCs w:val="24"/>
        </w:rPr>
        <w:t>содержание</w:t>
      </w:r>
      <w:r w:rsidRPr="006721B2">
        <w:rPr>
          <w:rStyle w:val="a8"/>
          <w:rFonts w:ascii="Arial Narrow" w:hAnsi="Arial Narrow"/>
          <w:color w:val="000000"/>
          <w:sz w:val="24"/>
          <w:szCs w:val="24"/>
        </w:rPr>
        <w:t xml:space="preserve"> калия и </w:t>
      </w:r>
      <w:r w:rsidR="006721B2" w:rsidRPr="006721B2">
        <w:rPr>
          <w:rStyle w:val="a8"/>
          <w:rFonts w:ascii="Arial Narrow" w:hAnsi="Arial Narrow"/>
          <w:color w:val="000000"/>
          <w:sz w:val="24"/>
          <w:szCs w:val="24"/>
        </w:rPr>
        <w:t xml:space="preserve">концентрацию </w:t>
      </w:r>
      <w:r w:rsidRPr="006721B2">
        <w:rPr>
          <w:rStyle w:val="a8"/>
          <w:rFonts w:ascii="Arial Narrow" w:hAnsi="Arial Narrow"/>
          <w:color w:val="000000"/>
          <w:sz w:val="24"/>
          <w:szCs w:val="24"/>
        </w:rPr>
        <w:t>креатинина в сыворотке крови.</w:t>
      </w:r>
    </w:p>
    <w:p w:rsidR="005E2DA0" w:rsidRPr="006721B2" w:rsidRDefault="00AB0F17" w:rsidP="00A40CE7">
      <w:pPr>
        <w:pStyle w:val="50"/>
        <w:shd w:val="clear" w:color="auto" w:fill="auto"/>
        <w:spacing w:line="240" w:lineRule="auto"/>
        <w:rPr>
          <w:rFonts w:ascii="Arial Narrow" w:hAnsi="Arial Narrow"/>
          <w:i w:val="0"/>
          <w:iCs w:val="0"/>
          <w:sz w:val="24"/>
          <w:szCs w:val="24"/>
        </w:rPr>
      </w:pPr>
      <w:r w:rsidRPr="006721B2">
        <w:rPr>
          <w:rStyle w:val="5"/>
          <w:rFonts w:ascii="Arial Narrow" w:hAnsi="Arial Narrow"/>
          <w:i/>
          <w:iCs/>
          <w:color w:val="000000"/>
          <w:sz w:val="24"/>
          <w:szCs w:val="24"/>
        </w:rPr>
        <w:lastRenderedPageBreak/>
        <w:t>Хроническая с</w:t>
      </w:r>
      <w:r w:rsidR="005E2DA0" w:rsidRPr="006721B2">
        <w:rPr>
          <w:rStyle w:val="5"/>
          <w:rFonts w:ascii="Arial Narrow" w:hAnsi="Arial Narrow"/>
          <w:i/>
          <w:iCs/>
          <w:color w:val="000000"/>
          <w:sz w:val="24"/>
          <w:szCs w:val="24"/>
        </w:rPr>
        <w:t>ердечная недостаточность</w:t>
      </w:r>
    </w:p>
    <w:p w:rsidR="005E2DA0" w:rsidRPr="006721B2" w:rsidRDefault="005E2DA0" w:rsidP="00A40CE7">
      <w:pPr>
        <w:pStyle w:val="a9"/>
        <w:spacing w:before="0" w:line="240" w:lineRule="auto"/>
        <w:ind w:firstLine="0"/>
        <w:jc w:val="both"/>
        <w:rPr>
          <w:rFonts w:ascii="Arial Narrow" w:hAnsi="Arial Narrow"/>
          <w:sz w:val="24"/>
          <w:szCs w:val="24"/>
        </w:rPr>
      </w:pPr>
      <w:r w:rsidRPr="006721B2">
        <w:rPr>
          <w:rStyle w:val="a8"/>
          <w:rFonts w:ascii="Arial Narrow" w:hAnsi="Arial Narrow"/>
          <w:color w:val="000000"/>
          <w:sz w:val="24"/>
          <w:szCs w:val="24"/>
        </w:rPr>
        <w:t>Побочные эффекты, выявленные</w:t>
      </w:r>
      <w:r w:rsidR="00BC78C1" w:rsidRPr="006721B2">
        <w:rPr>
          <w:rStyle w:val="a8"/>
          <w:rFonts w:ascii="Arial Narrow" w:hAnsi="Arial Narrow"/>
          <w:color w:val="000000"/>
          <w:sz w:val="24"/>
          <w:szCs w:val="24"/>
        </w:rPr>
        <w:t xml:space="preserve"> на фоне применения препарата Кандесартан-СЗ у пациентов с </w:t>
      </w:r>
      <w:r w:rsidR="00AB0F17" w:rsidRPr="006721B2">
        <w:rPr>
          <w:rStyle w:val="a8"/>
          <w:rFonts w:ascii="Arial Narrow" w:hAnsi="Arial Narrow"/>
          <w:color w:val="000000"/>
          <w:sz w:val="24"/>
          <w:szCs w:val="24"/>
        </w:rPr>
        <w:t xml:space="preserve">хронической </w:t>
      </w:r>
      <w:r w:rsidRPr="006721B2">
        <w:rPr>
          <w:rStyle w:val="a8"/>
          <w:rFonts w:ascii="Arial Narrow" w:hAnsi="Arial Narrow"/>
          <w:color w:val="000000"/>
          <w:sz w:val="24"/>
          <w:szCs w:val="24"/>
        </w:rPr>
        <w:t>сердечной недостаточностью, соответствовали фармакологическим свойствам препарата и зависели от состояния пациента</w:t>
      </w:r>
      <w:r w:rsidR="00A45952" w:rsidRPr="006721B2">
        <w:rPr>
          <w:rStyle w:val="a8"/>
          <w:rFonts w:ascii="Arial Narrow" w:hAnsi="Arial Narrow"/>
          <w:color w:val="000000"/>
          <w:sz w:val="24"/>
          <w:szCs w:val="24"/>
        </w:rPr>
        <w:t>.</w:t>
      </w:r>
    </w:p>
    <w:p w:rsidR="005E2DA0" w:rsidRDefault="006721B2" w:rsidP="00A40CE7">
      <w:pPr>
        <w:pStyle w:val="a9"/>
        <w:spacing w:before="0" w:line="240" w:lineRule="auto"/>
        <w:ind w:firstLine="0"/>
        <w:jc w:val="both"/>
        <w:rPr>
          <w:rStyle w:val="52"/>
          <w:rFonts w:ascii="Arial Narrow" w:hAnsi="Arial Narrow"/>
          <w:i w:val="0"/>
          <w:iCs w:val="0"/>
          <w:color w:val="000000"/>
          <w:sz w:val="24"/>
          <w:szCs w:val="24"/>
        </w:rPr>
      </w:pPr>
      <w:r w:rsidRPr="006721B2">
        <w:rPr>
          <w:rStyle w:val="a8"/>
          <w:rFonts w:ascii="Arial Narrow" w:hAnsi="Arial Narrow"/>
          <w:color w:val="000000"/>
          <w:sz w:val="24"/>
          <w:szCs w:val="24"/>
        </w:rPr>
        <w:t>В ходе</w:t>
      </w:r>
      <w:r>
        <w:rPr>
          <w:rStyle w:val="a8"/>
          <w:rFonts w:ascii="Arial Narrow" w:hAnsi="Arial Narrow"/>
          <w:color w:val="000000"/>
          <w:sz w:val="24"/>
          <w:szCs w:val="24"/>
        </w:rPr>
        <w:t xml:space="preserve"> клинических исследований </w:t>
      </w:r>
      <w:r>
        <w:rPr>
          <w:rStyle w:val="a8"/>
          <w:rFonts w:ascii="Arial Narrow" w:hAnsi="Arial Narrow"/>
          <w:color w:val="000000"/>
          <w:sz w:val="24"/>
          <w:szCs w:val="24"/>
          <w:lang w:val="en-US"/>
        </w:rPr>
        <w:t>CHARM</w:t>
      </w:r>
      <w:r>
        <w:rPr>
          <w:rStyle w:val="a8"/>
          <w:rFonts w:ascii="Arial Narrow" w:hAnsi="Arial Narrow"/>
          <w:color w:val="000000"/>
          <w:sz w:val="24"/>
          <w:szCs w:val="24"/>
        </w:rPr>
        <w:t xml:space="preserve"> проводилось сравнение кандесартана в дозах до 32 мг (</w:t>
      </w:r>
      <w:r>
        <w:rPr>
          <w:rStyle w:val="a8"/>
          <w:rFonts w:ascii="Arial Narrow" w:hAnsi="Arial Narrow"/>
          <w:color w:val="000000"/>
          <w:sz w:val="24"/>
          <w:szCs w:val="24"/>
          <w:lang w:val="en-US"/>
        </w:rPr>
        <w:t>n</w:t>
      </w:r>
      <w:r>
        <w:rPr>
          <w:rStyle w:val="a8"/>
          <w:rFonts w:ascii="Arial Narrow" w:hAnsi="Arial Narrow"/>
          <w:color w:val="000000"/>
          <w:sz w:val="24"/>
          <w:szCs w:val="24"/>
        </w:rPr>
        <w:t>=3803) с плацебо (</w:t>
      </w:r>
      <w:r>
        <w:rPr>
          <w:rStyle w:val="a8"/>
          <w:rFonts w:ascii="Arial Narrow" w:hAnsi="Arial Narrow"/>
          <w:color w:val="000000"/>
          <w:sz w:val="24"/>
          <w:szCs w:val="24"/>
          <w:lang w:val="en-US"/>
        </w:rPr>
        <w:t>n</w:t>
      </w:r>
      <w:r>
        <w:rPr>
          <w:rStyle w:val="a8"/>
          <w:rFonts w:ascii="Arial Narrow" w:hAnsi="Arial Narrow"/>
          <w:color w:val="000000"/>
          <w:sz w:val="24"/>
          <w:szCs w:val="24"/>
        </w:rPr>
        <w:t xml:space="preserve">=3796), 21 % пациентов из группы кандесартана цилексетила, и 16,1 % пациентов из группы плацебо прекратили лечение из-за возникновения побочных </w:t>
      </w:r>
      <w:r w:rsidR="0028510E">
        <w:rPr>
          <w:rStyle w:val="a8"/>
          <w:rFonts w:ascii="Arial Narrow" w:hAnsi="Arial Narrow"/>
          <w:color w:val="000000"/>
          <w:sz w:val="24"/>
          <w:szCs w:val="24"/>
        </w:rPr>
        <w:t xml:space="preserve">реакций. </w:t>
      </w:r>
      <w:r w:rsidR="005E2DA0" w:rsidRPr="006721B2">
        <w:rPr>
          <w:rStyle w:val="a8"/>
          <w:rFonts w:ascii="Arial Narrow" w:hAnsi="Arial Narrow"/>
          <w:color w:val="000000"/>
          <w:sz w:val="24"/>
          <w:szCs w:val="24"/>
        </w:rPr>
        <w:t xml:space="preserve">Наиболее </w:t>
      </w:r>
      <w:r w:rsidR="005E2DA0" w:rsidRPr="0028510E">
        <w:rPr>
          <w:rStyle w:val="a8"/>
          <w:rFonts w:ascii="Arial Narrow" w:hAnsi="Arial Narrow"/>
          <w:color w:val="000000"/>
          <w:sz w:val="24"/>
          <w:szCs w:val="24"/>
        </w:rPr>
        <w:t>часто встреча</w:t>
      </w:r>
      <w:r w:rsidR="0028510E" w:rsidRPr="0028510E">
        <w:rPr>
          <w:rStyle w:val="a8"/>
          <w:rFonts w:ascii="Arial Narrow" w:hAnsi="Arial Narrow"/>
          <w:color w:val="000000"/>
          <w:sz w:val="24"/>
          <w:szCs w:val="24"/>
        </w:rPr>
        <w:t>вшимися</w:t>
      </w:r>
      <w:r w:rsidR="005E2DA0" w:rsidRPr="0028510E">
        <w:rPr>
          <w:rStyle w:val="a8"/>
          <w:rFonts w:ascii="Arial Narrow" w:hAnsi="Arial Narrow"/>
          <w:color w:val="000000"/>
          <w:sz w:val="24"/>
          <w:szCs w:val="24"/>
        </w:rPr>
        <w:t xml:space="preserve"> побочны</w:t>
      </w:r>
      <w:r w:rsidR="0028510E" w:rsidRPr="0028510E">
        <w:rPr>
          <w:rStyle w:val="a8"/>
          <w:rFonts w:ascii="Arial Narrow" w:hAnsi="Arial Narrow"/>
          <w:color w:val="000000"/>
          <w:sz w:val="24"/>
          <w:szCs w:val="24"/>
        </w:rPr>
        <w:t>ми</w:t>
      </w:r>
      <w:r w:rsidR="005E2DA0" w:rsidRPr="0028510E">
        <w:rPr>
          <w:rStyle w:val="a8"/>
          <w:rFonts w:ascii="Arial Narrow" w:hAnsi="Arial Narrow"/>
          <w:color w:val="000000"/>
          <w:sz w:val="24"/>
          <w:szCs w:val="24"/>
        </w:rPr>
        <w:t xml:space="preserve"> эффект</w:t>
      </w:r>
      <w:r w:rsidR="0028510E" w:rsidRPr="0028510E">
        <w:rPr>
          <w:rStyle w:val="a8"/>
          <w:rFonts w:ascii="Arial Narrow" w:hAnsi="Arial Narrow"/>
          <w:color w:val="000000"/>
          <w:sz w:val="24"/>
          <w:szCs w:val="24"/>
        </w:rPr>
        <w:t>ами</w:t>
      </w:r>
      <w:r w:rsidR="0028510E">
        <w:rPr>
          <w:rStyle w:val="a8"/>
          <w:rFonts w:ascii="Arial Narrow" w:hAnsi="Arial Narrow"/>
          <w:color w:val="000000"/>
          <w:sz w:val="24"/>
          <w:szCs w:val="24"/>
        </w:rPr>
        <w:t xml:space="preserve"> </w:t>
      </w:r>
      <w:r w:rsidR="0028510E" w:rsidRPr="0028510E">
        <w:rPr>
          <w:rStyle w:val="a8"/>
          <w:rFonts w:ascii="Arial Narrow" w:hAnsi="Arial Narrow"/>
          <w:color w:val="000000"/>
          <w:sz w:val="24"/>
          <w:szCs w:val="24"/>
        </w:rPr>
        <w:t xml:space="preserve">были </w:t>
      </w:r>
      <w:r w:rsidR="0028510E" w:rsidRPr="0028510E">
        <w:rPr>
          <w:rStyle w:val="52"/>
          <w:rFonts w:ascii="Arial Narrow" w:hAnsi="Arial Narrow"/>
          <w:i w:val="0"/>
          <w:iCs w:val="0"/>
          <w:color w:val="000000"/>
          <w:sz w:val="24"/>
          <w:szCs w:val="24"/>
        </w:rPr>
        <w:t>гиперкалиемия, выраженное снижение АД и нарушение ф</w:t>
      </w:r>
      <w:r w:rsidR="0028510E">
        <w:rPr>
          <w:rStyle w:val="52"/>
          <w:rFonts w:ascii="Arial Narrow" w:hAnsi="Arial Narrow"/>
          <w:i w:val="0"/>
          <w:iCs w:val="0"/>
          <w:color w:val="000000"/>
          <w:sz w:val="24"/>
          <w:szCs w:val="24"/>
        </w:rPr>
        <w:t>ункции почек. Эти явления были более частыми у пациентов старше 70 лет, пациентов с сахарным диабетом или получающих другие препараты, влияющие на ренин-ангиотензин-альдостероновую систему, в частности, ингибитор АПФ и/или спиронолактон.</w:t>
      </w:r>
    </w:p>
    <w:p w:rsidR="0028510E" w:rsidRDefault="0028510E" w:rsidP="00A40CE7">
      <w:pPr>
        <w:pStyle w:val="a9"/>
        <w:spacing w:before="0" w:line="240" w:lineRule="auto"/>
        <w:ind w:firstLine="0"/>
        <w:jc w:val="both"/>
        <w:rPr>
          <w:rStyle w:val="52"/>
          <w:rFonts w:ascii="Arial Narrow" w:hAnsi="Arial Narrow"/>
          <w:i w:val="0"/>
          <w:iCs w:val="0"/>
          <w:color w:val="000000"/>
          <w:sz w:val="24"/>
          <w:szCs w:val="24"/>
        </w:rPr>
      </w:pPr>
      <w:r>
        <w:rPr>
          <w:rStyle w:val="52"/>
          <w:rFonts w:ascii="Arial Narrow" w:hAnsi="Arial Narrow"/>
          <w:i w:val="0"/>
          <w:iCs w:val="0"/>
          <w:color w:val="000000"/>
          <w:sz w:val="24"/>
          <w:szCs w:val="24"/>
        </w:rPr>
        <w:t>В таблице ниже представлены побочные эффекты, отмеченные в клинических исследованиях и при постмаркетинговом применении.</w:t>
      </w:r>
    </w:p>
    <w:tbl>
      <w:tblPr>
        <w:tblStyle w:val="aa"/>
        <w:tblW w:w="0" w:type="auto"/>
        <w:tblLook w:val="04A0" w:firstRow="1" w:lastRow="0" w:firstColumn="1" w:lastColumn="0" w:noHBand="0" w:noVBand="1"/>
      </w:tblPr>
      <w:tblGrid>
        <w:gridCol w:w="3681"/>
        <w:gridCol w:w="2551"/>
        <w:gridCol w:w="3682"/>
      </w:tblGrid>
      <w:tr w:rsidR="0028510E" w:rsidTr="004C6C2E">
        <w:tc>
          <w:tcPr>
            <w:tcW w:w="3681" w:type="dxa"/>
          </w:tcPr>
          <w:p w:rsidR="0028510E" w:rsidRPr="005C1286" w:rsidRDefault="0028510E" w:rsidP="004C6C2E">
            <w:pPr>
              <w:pStyle w:val="a9"/>
              <w:shd w:val="clear" w:color="auto" w:fill="auto"/>
              <w:spacing w:before="0" w:line="240" w:lineRule="auto"/>
              <w:ind w:firstLine="0"/>
              <w:jc w:val="center"/>
              <w:rPr>
                <w:rFonts w:ascii="Arial Narrow" w:hAnsi="Arial Narrow"/>
                <w:b/>
                <w:bCs/>
                <w:sz w:val="24"/>
                <w:szCs w:val="24"/>
              </w:rPr>
            </w:pPr>
            <w:r w:rsidRPr="005C1286">
              <w:rPr>
                <w:rFonts w:ascii="Arial Narrow" w:hAnsi="Arial Narrow"/>
                <w:b/>
                <w:bCs/>
                <w:sz w:val="24"/>
                <w:szCs w:val="24"/>
              </w:rPr>
              <w:t>Класс системы органов</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b/>
                <w:bCs/>
                <w:sz w:val="24"/>
                <w:szCs w:val="24"/>
              </w:rPr>
            </w:pPr>
            <w:r w:rsidRPr="005C1286">
              <w:rPr>
                <w:rFonts w:ascii="Arial Narrow" w:hAnsi="Arial Narrow"/>
                <w:b/>
                <w:bCs/>
                <w:sz w:val="24"/>
                <w:szCs w:val="24"/>
              </w:rPr>
              <w:t>Частота</w:t>
            </w:r>
          </w:p>
        </w:tc>
        <w:tc>
          <w:tcPr>
            <w:tcW w:w="3682" w:type="dxa"/>
          </w:tcPr>
          <w:p w:rsidR="0028510E" w:rsidRPr="005C1286" w:rsidRDefault="0028510E" w:rsidP="004C6C2E">
            <w:pPr>
              <w:pStyle w:val="a9"/>
              <w:shd w:val="clear" w:color="auto" w:fill="auto"/>
              <w:spacing w:before="0" w:line="240" w:lineRule="auto"/>
              <w:ind w:firstLine="0"/>
              <w:jc w:val="center"/>
              <w:rPr>
                <w:rFonts w:ascii="Arial Narrow" w:hAnsi="Arial Narrow"/>
                <w:b/>
                <w:bCs/>
                <w:sz w:val="24"/>
                <w:szCs w:val="24"/>
              </w:rPr>
            </w:pPr>
            <w:r>
              <w:rPr>
                <w:rFonts w:ascii="Arial Narrow" w:hAnsi="Arial Narrow"/>
                <w:b/>
                <w:bCs/>
                <w:sz w:val="24"/>
                <w:szCs w:val="24"/>
              </w:rPr>
              <w:t>Нежелательная реакция</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w:t>
            </w:r>
            <w:r w:rsidR="007814F1">
              <w:rPr>
                <w:rFonts w:ascii="Arial Narrow" w:hAnsi="Arial Narrow"/>
                <w:sz w:val="24"/>
                <w:szCs w:val="24"/>
              </w:rPr>
              <w:t>ы</w:t>
            </w:r>
            <w:r>
              <w:rPr>
                <w:rFonts w:ascii="Arial Narrow" w:hAnsi="Arial Narrow"/>
                <w:sz w:val="24"/>
                <w:szCs w:val="24"/>
              </w:rPr>
              <w:t xml:space="preserve"> крови и лимфатической системы</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Лейкопения, нейтропения и агранулоцитоз</w:t>
            </w:r>
          </w:p>
        </w:tc>
      </w:tr>
      <w:tr w:rsidR="0028510E" w:rsidTr="0028510E">
        <w:trPr>
          <w:trHeight w:val="278"/>
        </w:trPr>
        <w:tc>
          <w:tcPr>
            <w:tcW w:w="3681" w:type="dxa"/>
            <w:vMerge w:val="restart"/>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обмена веществ и питания</w:t>
            </w:r>
          </w:p>
        </w:tc>
        <w:tc>
          <w:tcPr>
            <w:tcW w:w="2551" w:type="dxa"/>
          </w:tcPr>
          <w:p w:rsidR="0028510E" w:rsidRPr="0028510E" w:rsidRDefault="0028510E" w:rsidP="004C6C2E">
            <w:pPr>
              <w:pStyle w:val="a9"/>
              <w:shd w:val="clear" w:color="auto" w:fill="auto"/>
              <w:spacing w:before="0" w:line="240" w:lineRule="auto"/>
              <w:ind w:firstLine="0"/>
              <w:jc w:val="center"/>
              <w:rPr>
                <w:rFonts w:ascii="Arial Narrow" w:hAnsi="Arial Narrow"/>
                <w:sz w:val="24"/>
                <w:szCs w:val="24"/>
              </w:rPr>
            </w:pPr>
            <w:r w:rsidRPr="0028510E">
              <w:rPr>
                <w:rFonts w:ascii="Arial Narrow" w:hAnsi="Arial Narrow"/>
                <w:sz w:val="24"/>
                <w:szCs w:val="24"/>
              </w:rPr>
              <w:t>Часто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Гиперкалиемия</w:t>
            </w:r>
          </w:p>
        </w:tc>
      </w:tr>
      <w:tr w:rsidR="0028510E" w:rsidTr="004C6C2E">
        <w:trPr>
          <w:trHeight w:val="277"/>
        </w:trPr>
        <w:tc>
          <w:tcPr>
            <w:tcW w:w="3681" w:type="dxa"/>
            <w:vMerge/>
          </w:tcPr>
          <w:p w:rsidR="0028510E" w:rsidRDefault="0028510E" w:rsidP="004C6C2E">
            <w:pPr>
              <w:pStyle w:val="a9"/>
              <w:shd w:val="clear" w:color="auto" w:fill="auto"/>
              <w:spacing w:before="0" w:line="240" w:lineRule="auto"/>
              <w:ind w:firstLine="0"/>
              <w:jc w:val="both"/>
              <w:rPr>
                <w:rFonts w:ascii="Arial Narrow" w:hAnsi="Arial Narrow"/>
                <w:sz w:val="24"/>
                <w:szCs w:val="24"/>
              </w:rPr>
            </w:pPr>
          </w:p>
        </w:tc>
        <w:tc>
          <w:tcPr>
            <w:tcW w:w="2551" w:type="dxa"/>
          </w:tcPr>
          <w:p w:rsidR="0028510E"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Гипонатриемия</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нервной системы</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 xml:space="preserve">Головокружение, головная боль </w:t>
            </w:r>
          </w:p>
        </w:tc>
      </w:tr>
      <w:tr w:rsidR="00A41F6D" w:rsidTr="00A41F6D">
        <w:trPr>
          <w:trHeight w:val="345"/>
        </w:trPr>
        <w:tc>
          <w:tcPr>
            <w:tcW w:w="3681" w:type="dxa"/>
            <w:vAlign w:val="center"/>
          </w:tcPr>
          <w:p w:rsidR="00A41F6D" w:rsidRDefault="00A41F6D" w:rsidP="00A41F6D">
            <w:pPr>
              <w:pStyle w:val="a9"/>
              <w:shd w:val="clear" w:color="auto" w:fill="auto"/>
              <w:spacing w:before="0" w:line="240" w:lineRule="auto"/>
              <w:ind w:firstLine="0"/>
              <w:rPr>
                <w:rFonts w:ascii="Arial Narrow" w:hAnsi="Arial Narrow"/>
                <w:sz w:val="24"/>
                <w:szCs w:val="24"/>
              </w:rPr>
            </w:pPr>
            <w:r>
              <w:rPr>
                <w:rFonts w:ascii="Arial Narrow" w:hAnsi="Arial Narrow"/>
                <w:sz w:val="24"/>
                <w:szCs w:val="24"/>
              </w:rPr>
              <w:t>Нарушения со стороны сосудов</w:t>
            </w:r>
          </w:p>
        </w:tc>
        <w:tc>
          <w:tcPr>
            <w:tcW w:w="2551" w:type="dxa"/>
            <w:vAlign w:val="center"/>
          </w:tcPr>
          <w:p w:rsidR="00A41F6D" w:rsidRDefault="00A41F6D" w:rsidP="00A41F6D">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Часто</w:t>
            </w:r>
          </w:p>
        </w:tc>
        <w:tc>
          <w:tcPr>
            <w:tcW w:w="3682" w:type="dxa"/>
            <w:vAlign w:val="center"/>
          </w:tcPr>
          <w:p w:rsidR="00A41F6D" w:rsidRDefault="00A41F6D" w:rsidP="00A41F6D">
            <w:pPr>
              <w:pStyle w:val="a9"/>
              <w:shd w:val="clear" w:color="auto" w:fill="auto"/>
              <w:spacing w:before="0" w:line="240" w:lineRule="auto"/>
              <w:ind w:firstLine="0"/>
              <w:rPr>
                <w:rFonts w:ascii="Arial Narrow" w:hAnsi="Arial Narrow"/>
                <w:sz w:val="24"/>
                <w:szCs w:val="24"/>
              </w:rPr>
            </w:pPr>
            <w:r>
              <w:rPr>
                <w:rFonts w:ascii="Arial Narrow" w:hAnsi="Arial Narrow"/>
                <w:sz w:val="24"/>
                <w:szCs w:val="24"/>
              </w:rPr>
              <w:t>Выраженное снижение АД</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дыхательной системы, органов грудной клетки и средостения</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Кашель</w:t>
            </w:r>
          </w:p>
        </w:tc>
      </w:tr>
      <w:tr w:rsidR="0028510E" w:rsidTr="004C6C2E">
        <w:tc>
          <w:tcPr>
            <w:tcW w:w="3681" w:type="dxa"/>
          </w:tcPr>
          <w:p w:rsidR="0028510E"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желудочно-кишечного тракта</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Тошнота</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печени и желчевыводящих путей</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Повышение активности «печеночных» ферментов, нарушение функции печени или гепатит</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кожи и подкожных тканей</w:t>
            </w:r>
          </w:p>
        </w:tc>
        <w:tc>
          <w:tcPr>
            <w:tcW w:w="2551" w:type="dxa"/>
          </w:tcPr>
          <w:p w:rsidR="0028510E" w:rsidRPr="005C1286" w:rsidRDefault="0028510E"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Ангионевротический отек, кожная сыпь, крапивница, кожный зуд</w:t>
            </w:r>
          </w:p>
        </w:tc>
      </w:tr>
      <w:tr w:rsidR="00A41F6D" w:rsidTr="000B23D2">
        <w:trPr>
          <w:trHeight w:val="561"/>
        </w:trPr>
        <w:tc>
          <w:tcPr>
            <w:tcW w:w="3681" w:type="dxa"/>
          </w:tcPr>
          <w:p w:rsidR="00A41F6D" w:rsidRPr="005C1286" w:rsidRDefault="00A41F6D"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скелетно-мышечной и соединительной ткани</w:t>
            </w:r>
          </w:p>
        </w:tc>
        <w:tc>
          <w:tcPr>
            <w:tcW w:w="2551" w:type="dxa"/>
          </w:tcPr>
          <w:p w:rsidR="00A41F6D" w:rsidRPr="005C1286" w:rsidRDefault="00A41F6D" w:rsidP="004C6C2E">
            <w:pPr>
              <w:pStyle w:val="a9"/>
              <w:spacing w:before="0" w:line="240" w:lineRule="auto"/>
              <w:jc w:val="center"/>
              <w:rPr>
                <w:rFonts w:ascii="Arial Narrow" w:hAnsi="Arial Narrow"/>
                <w:sz w:val="24"/>
                <w:szCs w:val="24"/>
              </w:rPr>
            </w:pPr>
            <w:r>
              <w:rPr>
                <w:rFonts w:ascii="Arial Narrow" w:hAnsi="Arial Narrow"/>
                <w:sz w:val="24"/>
                <w:szCs w:val="24"/>
              </w:rPr>
              <w:t>Очень редко</w:t>
            </w:r>
          </w:p>
        </w:tc>
        <w:tc>
          <w:tcPr>
            <w:tcW w:w="3682" w:type="dxa"/>
          </w:tcPr>
          <w:p w:rsidR="00A41F6D" w:rsidRPr="005C1286" w:rsidRDefault="00A41F6D"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Боль в спине, артралгия, миалгия</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со стороны почек и мочевыводящих путей</w:t>
            </w:r>
          </w:p>
        </w:tc>
        <w:tc>
          <w:tcPr>
            <w:tcW w:w="2551" w:type="dxa"/>
          </w:tcPr>
          <w:p w:rsidR="0028510E" w:rsidRPr="005C1286" w:rsidRDefault="00A41F6D"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 xml:space="preserve">Часто </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Нарушения функции почек, включая почечную недостаточность у предрасположенных пациентов (см. раздел «Особые указания»)</w:t>
            </w:r>
          </w:p>
        </w:tc>
      </w:tr>
      <w:tr w:rsidR="0028510E" w:rsidTr="004C6C2E">
        <w:tc>
          <w:tcPr>
            <w:tcW w:w="3681"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Общие расстройства и нарушения в месте введения</w:t>
            </w:r>
          </w:p>
        </w:tc>
        <w:tc>
          <w:tcPr>
            <w:tcW w:w="2551" w:type="dxa"/>
          </w:tcPr>
          <w:p w:rsidR="0028510E" w:rsidRPr="005C1286" w:rsidRDefault="00A41F6D" w:rsidP="004C6C2E">
            <w:pPr>
              <w:pStyle w:val="a9"/>
              <w:shd w:val="clear" w:color="auto" w:fill="auto"/>
              <w:spacing w:before="0" w:line="240" w:lineRule="auto"/>
              <w:ind w:firstLine="0"/>
              <w:jc w:val="center"/>
              <w:rPr>
                <w:rFonts w:ascii="Arial Narrow" w:hAnsi="Arial Narrow"/>
                <w:sz w:val="24"/>
                <w:szCs w:val="24"/>
              </w:rPr>
            </w:pPr>
            <w:r>
              <w:rPr>
                <w:rFonts w:ascii="Arial Narrow" w:hAnsi="Arial Narrow"/>
                <w:sz w:val="24"/>
                <w:szCs w:val="24"/>
              </w:rPr>
              <w:t>Очень редко</w:t>
            </w:r>
          </w:p>
        </w:tc>
        <w:tc>
          <w:tcPr>
            <w:tcW w:w="3682" w:type="dxa"/>
          </w:tcPr>
          <w:p w:rsidR="0028510E" w:rsidRPr="005C1286" w:rsidRDefault="0028510E" w:rsidP="004C6C2E">
            <w:pPr>
              <w:pStyle w:val="a9"/>
              <w:shd w:val="clear" w:color="auto" w:fill="auto"/>
              <w:spacing w:before="0" w:line="240" w:lineRule="auto"/>
              <w:ind w:firstLine="0"/>
              <w:jc w:val="both"/>
              <w:rPr>
                <w:rFonts w:ascii="Arial Narrow" w:hAnsi="Arial Narrow"/>
                <w:sz w:val="24"/>
                <w:szCs w:val="24"/>
              </w:rPr>
            </w:pPr>
            <w:r>
              <w:rPr>
                <w:rFonts w:ascii="Arial Narrow" w:hAnsi="Arial Narrow"/>
                <w:sz w:val="24"/>
                <w:szCs w:val="24"/>
              </w:rPr>
              <w:t xml:space="preserve">Слабость </w:t>
            </w:r>
          </w:p>
        </w:tc>
      </w:tr>
    </w:tbl>
    <w:p w:rsidR="0028510E" w:rsidRPr="0028510E" w:rsidRDefault="0028510E" w:rsidP="00A40CE7">
      <w:pPr>
        <w:pStyle w:val="a9"/>
        <w:spacing w:before="0" w:line="240" w:lineRule="auto"/>
        <w:ind w:firstLine="0"/>
        <w:jc w:val="both"/>
        <w:rPr>
          <w:rFonts w:ascii="Arial Narrow" w:hAnsi="Arial Narrow"/>
          <w:sz w:val="24"/>
          <w:szCs w:val="24"/>
        </w:rPr>
      </w:pPr>
    </w:p>
    <w:p w:rsidR="005E2DA0" w:rsidRPr="00A41F6D" w:rsidRDefault="005E2DA0" w:rsidP="00A40CE7">
      <w:pPr>
        <w:pStyle w:val="a9"/>
        <w:spacing w:before="0" w:line="240" w:lineRule="auto"/>
        <w:ind w:firstLine="0"/>
        <w:jc w:val="both"/>
        <w:rPr>
          <w:rFonts w:ascii="Arial Narrow" w:hAnsi="Arial Narrow"/>
          <w:color w:val="000000"/>
          <w:sz w:val="24"/>
          <w:szCs w:val="24"/>
        </w:rPr>
      </w:pPr>
      <w:r w:rsidRPr="00A41F6D">
        <w:rPr>
          <w:rStyle w:val="ab"/>
          <w:rFonts w:ascii="Arial Narrow" w:hAnsi="Arial Narrow"/>
          <w:color w:val="000000"/>
          <w:sz w:val="24"/>
          <w:szCs w:val="24"/>
        </w:rPr>
        <w:t>Лабораторные изменения:</w:t>
      </w:r>
      <w:r w:rsidR="0037681B" w:rsidRPr="00A41F6D">
        <w:rPr>
          <w:rStyle w:val="a8"/>
          <w:rFonts w:ascii="Arial Narrow" w:hAnsi="Arial Narrow"/>
          <w:color w:val="000000"/>
          <w:sz w:val="24"/>
          <w:szCs w:val="24"/>
        </w:rPr>
        <w:t xml:space="preserve"> повышение концентрации</w:t>
      </w:r>
      <w:r w:rsidRPr="00A41F6D">
        <w:rPr>
          <w:rStyle w:val="a8"/>
          <w:rFonts w:ascii="Arial Narrow" w:hAnsi="Arial Narrow"/>
          <w:color w:val="000000"/>
          <w:sz w:val="24"/>
          <w:szCs w:val="24"/>
        </w:rPr>
        <w:t xml:space="preserve"> креатинина</w:t>
      </w:r>
      <w:r w:rsidR="00A41F6D" w:rsidRPr="00A41F6D">
        <w:rPr>
          <w:rStyle w:val="a8"/>
          <w:rFonts w:ascii="Arial Narrow" w:hAnsi="Arial Narrow"/>
          <w:color w:val="000000"/>
          <w:sz w:val="24"/>
          <w:szCs w:val="24"/>
        </w:rPr>
        <w:t xml:space="preserve"> и</w:t>
      </w:r>
      <w:r w:rsidRPr="00A41F6D">
        <w:rPr>
          <w:rStyle w:val="a8"/>
          <w:rFonts w:ascii="Arial Narrow" w:hAnsi="Arial Narrow"/>
          <w:color w:val="000000"/>
          <w:sz w:val="24"/>
          <w:szCs w:val="24"/>
        </w:rPr>
        <w:t xml:space="preserve"> мочевины</w:t>
      </w:r>
      <w:r w:rsidR="00A41F6D" w:rsidRPr="00A41F6D">
        <w:rPr>
          <w:rStyle w:val="a8"/>
          <w:rFonts w:ascii="Arial Narrow" w:hAnsi="Arial Narrow"/>
          <w:color w:val="000000"/>
          <w:sz w:val="24"/>
          <w:szCs w:val="24"/>
        </w:rPr>
        <w:t>,</w:t>
      </w:r>
      <w:r w:rsidRPr="00A41F6D">
        <w:rPr>
          <w:rStyle w:val="a8"/>
          <w:rFonts w:ascii="Arial Narrow" w:hAnsi="Arial Narrow"/>
          <w:color w:val="000000"/>
          <w:sz w:val="24"/>
          <w:szCs w:val="24"/>
        </w:rPr>
        <w:t xml:space="preserve"> </w:t>
      </w:r>
      <w:r w:rsidR="00A41F6D" w:rsidRPr="00A41F6D">
        <w:rPr>
          <w:rStyle w:val="a8"/>
          <w:rFonts w:ascii="Arial Narrow" w:hAnsi="Arial Narrow"/>
          <w:color w:val="000000"/>
          <w:sz w:val="24"/>
          <w:szCs w:val="24"/>
        </w:rPr>
        <w:t>повышение содержания</w:t>
      </w:r>
      <w:r w:rsidRPr="00A41F6D">
        <w:rPr>
          <w:rStyle w:val="a8"/>
          <w:rFonts w:ascii="Arial Narrow" w:hAnsi="Arial Narrow"/>
          <w:color w:val="000000"/>
          <w:sz w:val="24"/>
          <w:szCs w:val="24"/>
        </w:rPr>
        <w:t xml:space="preserve"> калия. Реко</w:t>
      </w:r>
      <w:r w:rsidR="0037681B" w:rsidRPr="00A41F6D">
        <w:rPr>
          <w:rStyle w:val="a8"/>
          <w:rFonts w:ascii="Arial Narrow" w:hAnsi="Arial Narrow"/>
          <w:color w:val="000000"/>
          <w:sz w:val="24"/>
          <w:szCs w:val="24"/>
        </w:rPr>
        <w:t>мендуется контролировать концентрацию</w:t>
      </w:r>
      <w:r w:rsidRPr="00A41F6D">
        <w:rPr>
          <w:rStyle w:val="a8"/>
          <w:rFonts w:ascii="Arial Narrow" w:hAnsi="Arial Narrow"/>
          <w:color w:val="000000"/>
          <w:sz w:val="24"/>
          <w:szCs w:val="24"/>
        </w:rPr>
        <w:t xml:space="preserve"> креатинина и </w:t>
      </w:r>
      <w:r w:rsidR="00A41F6D" w:rsidRPr="00A41F6D">
        <w:rPr>
          <w:rStyle w:val="a8"/>
          <w:rFonts w:ascii="Arial Narrow" w:hAnsi="Arial Narrow"/>
          <w:color w:val="000000"/>
          <w:sz w:val="24"/>
          <w:szCs w:val="24"/>
        </w:rPr>
        <w:t>содержани</w:t>
      </w:r>
      <w:r w:rsidR="00884DE5">
        <w:rPr>
          <w:rStyle w:val="a8"/>
          <w:rFonts w:ascii="Arial Narrow" w:hAnsi="Arial Narrow"/>
          <w:color w:val="000000"/>
          <w:sz w:val="24"/>
          <w:szCs w:val="24"/>
        </w:rPr>
        <w:t>е</w:t>
      </w:r>
      <w:r w:rsidR="00A41F6D" w:rsidRPr="00A41F6D">
        <w:rPr>
          <w:rStyle w:val="a8"/>
          <w:rFonts w:ascii="Arial Narrow" w:hAnsi="Arial Narrow"/>
          <w:color w:val="000000"/>
          <w:sz w:val="24"/>
          <w:szCs w:val="24"/>
        </w:rPr>
        <w:t xml:space="preserve"> </w:t>
      </w:r>
      <w:r w:rsidRPr="00A41F6D">
        <w:rPr>
          <w:rStyle w:val="a8"/>
          <w:rFonts w:ascii="Arial Narrow" w:hAnsi="Arial Narrow"/>
          <w:color w:val="000000"/>
          <w:sz w:val="24"/>
          <w:szCs w:val="24"/>
        </w:rPr>
        <w:t>калия в сыворотке крови</w:t>
      </w:r>
      <w:r w:rsidR="00B92EBD" w:rsidRPr="00A41F6D">
        <w:rPr>
          <w:rStyle w:val="a8"/>
          <w:rFonts w:ascii="Arial Narrow" w:hAnsi="Arial Narrow"/>
          <w:color w:val="000000"/>
          <w:sz w:val="24"/>
          <w:szCs w:val="24"/>
        </w:rPr>
        <w:t>.</w:t>
      </w:r>
    </w:p>
    <w:p w:rsidR="002F0673" w:rsidRPr="00A41F6D" w:rsidRDefault="005335E7" w:rsidP="00A40CE7">
      <w:pPr>
        <w:spacing w:before="36"/>
        <w:jc w:val="both"/>
        <w:rPr>
          <w:rFonts w:ascii="Arial Narrow" w:hAnsi="Arial Narrow" w:cs="Times New Roman"/>
          <w:i/>
          <w:iCs/>
          <w:color w:val="FF0000"/>
          <w:sz w:val="24"/>
          <w:szCs w:val="24"/>
        </w:rPr>
      </w:pPr>
      <w:r w:rsidRPr="00A41F6D">
        <w:rPr>
          <w:rFonts w:ascii="Arial Narrow" w:hAnsi="Arial Narrow" w:cs="Times New Roman"/>
          <w:b/>
          <w:bCs/>
          <w:color w:val="FF0000"/>
          <w:spacing w:val="-1"/>
          <w:sz w:val="24"/>
          <w:szCs w:val="24"/>
        </w:rPr>
        <w:t>ПЕРЕДОЗИРОВКА</w:t>
      </w:r>
    </w:p>
    <w:p w:rsidR="001B7040" w:rsidRPr="00A41F6D" w:rsidRDefault="001B7040" w:rsidP="00A40CE7">
      <w:pPr>
        <w:pStyle w:val="50"/>
        <w:shd w:val="clear" w:color="auto" w:fill="auto"/>
        <w:spacing w:line="240" w:lineRule="auto"/>
        <w:rPr>
          <w:rFonts w:ascii="Arial Narrow" w:hAnsi="Arial Narrow"/>
          <w:i w:val="0"/>
          <w:iCs w:val="0"/>
          <w:sz w:val="24"/>
          <w:szCs w:val="24"/>
        </w:rPr>
      </w:pPr>
      <w:r w:rsidRPr="00A41F6D">
        <w:rPr>
          <w:rStyle w:val="5"/>
          <w:rFonts w:ascii="Arial Narrow" w:hAnsi="Arial Narrow"/>
          <w:i/>
          <w:iCs/>
          <w:color w:val="000000"/>
          <w:sz w:val="24"/>
          <w:szCs w:val="24"/>
        </w:rPr>
        <w:t>Симптомы</w:t>
      </w:r>
    </w:p>
    <w:p w:rsidR="001B7040" w:rsidRPr="00A41F6D" w:rsidRDefault="001B7040" w:rsidP="00A40CE7">
      <w:pPr>
        <w:pStyle w:val="a9"/>
        <w:spacing w:before="0" w:line="240" w:lineRule="auto"/>
        <w:ind w:firstLine="0"/>
        <w:jc w:val="both"/>
        <w:rPr>
          <w:rStyle w:val="a8"/>
          <w:rFonts w:ascii="Arial Narrow" w:hAnsi="Arial Narrow"/>
          <w:color w:val="000000"/>
          <w:sz w:val="24"/>
          <w:szCs w:val="24"/>
        </w:rPr>
      </w:pPr>
      <w:r w:rsidRPr="00A41F6D">
        <w:rPr>
          <w:rStyle w:val="a8"/>
          <w:rFonts w:ascii="Arial Narrow" w:hAnsi="Arial Narrow"/>
          <w:color w:val="000000"/>
          <w:sz w:val="24"/>
          <w:szCs w:val="24"/>
        </w:rPr>
        <w:t>Анализ фармакологических свойств препарата позволяет предположить, что основным проявлением передозировки может быть клин</w:t>
      </w:r>
      <w:r w:rsidR="00DE44E8" w:rsidRPr="00A41F6D">
        <w:rPr>
          <w:rStyle w:val="a8"/>
          <w:rFonts w:ascii="Arial Narrow" w:hAnsi="Arial Narrow"/>
          <w:color w:val="000000"/>
          <w:sz w:val="24"/>
          <w:szCs w:val="24"/>
        </w:rPr>
        <w:t>ически выраженное снижение АД, головокружение и тахикардия</w:t>
      </w:r>
      <w:r w:rsidR="005321A2" w:rsidRPr="00A41F6D">
        <w:rPr>
          <w:rStyle w:val="a8"/>
          <w:rFonts w:ascii="Arial Narrow" w:hAnsi="Arial Narrow"/>
          <w:color w:val="000000"/>
          <w:sz w:val="24"/>
          <w:szCs w:val="24"/>
        </w:rPr>
        <w:t>, также</w:t>
      </w:r>
      <w:r w:rsidR="00DE44E8" w:rsidRPr="00A41F6D">
        <w:rPr>
          <w:rFonts w:ascii="Arial Narrow" w:hAnsi="Arial Narrow"/>
          <w:sz w:val="24"/>
          <w:szCs w:val="24"/>
        </w:rPr>
        <w:t xml:space="preserve"> может проявиться брадикардия.</w:t>
      </w:r>
      <w:r w:rsidRPr="00A41F6D">
        <w:rPr>
          <w:rStyle w:val="a8"/>
          <w:rFonts w:ascii="Arial Narrow" w:hAnsi="Arial Narrow"/>
          <w:color w:val="000000"/>
          <w:sz w:val="24"/>
          <w:szCs w:val="24"/>
        </w:rPr>
        <w:t xml:space="preserve"> Были описаны отдельные случаи передозировки препарата (до 672 мг кандесартана цилексетила), закончившиеся выздоровлением пациентов без тяжелых последствий.</w:t>
      </w:r>
    </w:p>
    <w:p w:rsidR="001B7040" w:rsidRPr="00A41F6D" w:rsidRDefault="001B7040" w:rsidP="00A40CE7">
      <w:pPr>
        <w:pStyle w:val="50"/>
        <w:shd w:val="clear" w:color="auto" w:fill="auto"/>
        <w:spacing w:line="240" w:lineRule="auto"/>
        <w:rPr>
          <w:rFonts w:ascii="Arial Narrow" w:hAnsi="Arial Narrow"/>
          <w:i w:val="0"/>
          <w:iCs w:val="0"/>
          <w:sz w:val="24"/>
          <w:szCs w:val="24"/>
        </w:rPr>
      </w:pPr>
      <w:r w:rsidRPr="00A41F6D">
        <w:rPr>
          <w:rStyle w:val="5"/>
          <w:rFonts w:ascii="Arial Narrow" w:hAnsi="Arial Narrow"/>
          <w:i/>
          <w:iCs/>
          <w:color w:val="000000"/>
          <w:sz w:val="24"/>
          <w:szCs w:val="24"/>
        </w:rPr>
        <w:t>Лечение</w:t>
      </w:r>
    </w:p>
    <w:p w:rsidR="00D9429D" w:rsidRPr="00A41F6D" w:rsidRDefault="001B7040" w:rsidP="00A40CE7">
      <w:pPr>
        <w:pStyle w:val="a9"/>
        <w:spacing w:before="0" w:line="240" w:lineRule="auto"/>
        <w:ind w:firstLine="0"/>
        <w:jc w:val="both"/>
        <w:rPr>
          <w:rFonts w:ascii="Arial Narrow" w:hAnsi="Arial Narrow"/>
          <w:color w:val="000000"/>
          <w:sz w:val="24"/>
          <w:szCs w:val="24"/>
        </w:rPr>
      </w:pPr>
      <w:r w:rsidRPr="00A41F6D">
        <w:rPr>
          <w:rStyle w:val="a8"/>
          <w:rFonts w:ascii="Arial Narrow" w:hAnsi="Arial Narrow"/>
          <w:color w:val="000000"/>
          <w:sz w:val="24"/>
          <w:szCs w:val="24"/>
        </w:rPr>
        <w:t xml:space="preserve">При развитии клинически выраженной артериальной гипотензии необходимо проводить симптоматическое </w:t>
      </w:r>
      <w:r w:rsidRPr="00A41F6D">
        <w:rPr>
          <w:rStyle w:val="a8"/>
          <w:rFonts w:ascii="Arial Narrow" w:hAnsi="Arial Narrow"/>
          <w:color w:val="000000"/>
          <w:sz w:val="24"/>
          <w:szCs w:val="24"/>
        </w:rPr>
        <w:lastRenderedPageBreak/>
        <w:t xml:space="preserve">лечение и контролировать состояние пациента. Уложить пациента, приподнять </w:t>
      </w:r>
      <w:r w:rsidR="005C79AA" w:rsidRPr="00A41F6D">
        <w:rPr>
          <w:rStyle w:val="a8"/>
          <w:rFonts w:ascii="Arial Narrow" w:hAnsi="Arial Narrow"/>
          <w:color w:val="000000"/>
          <w:sz w:val="24"/>
          <w:szCs w:val="24"/>
        </w:rPr>
        <w:t xml:space="preserve">ножной </w:t>
      </w:r>
      <w:r w:rsidRPr="00A41F6D">
        <w:rPr>
          <w:rStyle w:val="a8"/>
          <w:rFonts w:ascii="Arial Narrow" w:hAnsi="Arial Narrow"/>
          <w:color w:val="000000"/>
          <w:sz w:val="24"/>
          <w:szCs w:val="24"/>
        </w:rPr>
        <w:t>конец кровати. При необходимости следует увеличить объем циркулирующей плазмы, например, путе</w:t>
      </w:r>
      <w:r w:rsidR="00D461C1" w:rsidRPr="00A41F6D">
        <w:rPr>
          <w:rStyle w:val="a8"/>
          <w:rFonts w:ascii="Arial Narrow" w:hAnsi="Arial Narrow"/>
          <w:color w:val="000000"/>
          <w:sz w:val="24"/>
          <w:szCs w:val="24"/>
        </w:rPr>
        <w:t>м внутривенного введения 0,9 % раствора</w:t>
      </w:r>
      <w:r w:rsidRPr="00A41F6D">
        <w:rPr>
          <w:rStyle w:val="a8"/>
          <w:rFonts w:ascii="Arial Narrow" w:hAnsi="Arial Narrow"/>
          <w:color w:val="000000"/>
          <w:sz w:val="24"/>
          <w:szCs w:val="24"/>
        </w:rPr>
        <w:t xml:space="preserve"> натрия</w:t>
      </w:r>
      <w:r w:rsidR="00D461C1" w:rsidRPr="00A41F6D">
        <w:rPr>
          <w:rStyle w:val="a8"/>
          <w:rFonts w:ascii="Arial Narrow" w:hAnsi="Arial Narrow"/>
          <w:color w:val="000000"/>
          <w:sz w:val="24"/>
          <w:szCs w:val="24"/>
        </w:rPr>
        <w:t xml:space="preserve"> хлорида</w:t>
      </w:r>
      <w:r w:rsidRPr="00A41F6D">
        <w:rPr>
          <w:rStyle w:val="a8"/>
          <w:rFonts w:ascii="Arial Narrow" w:hAnsi="Arial Narrow"/>
          <w:color w:val="000000"/>
          <w:sz w:val="24"/>
          <w:szCs w:val="24"/>
        </w:rPr>
        <w:t>. В случае необходимости могут быть назначены симпатомиметические препараты. Выведение кандесартана с помощью гемодиализа маловероятно.</w:t>
      </w:r>
    </w:p>
    <w:p w:rsidR="00C375CB" w:rsidRPr="00A41F6D" w:rsidRDefault="005335E7" w:rsidP="00A40CE7">
      <w:pPr>
        <w:widowControl/>
        <w:autoSpaceDE/>
        <w:autoSpaceDN/>
        <w:adjustRightInd/>
        <w:jc w:val="both"/>
        <w:rPr>
          <w:rFonts w:ascii="Arial Narrow" w:hAnsi="Arial Narrow" w:cs="Times New Roman"/>
          <w:color w:val="FF0000"/>
          <w:sz w:val="24"/>
          <w:szCs w:val="24"/>
        </w:rPr>
      </w:pPr>
      <w:r w:rsidRPr="00A41F6D">
        <w:rPr>
          <w:rFonts w:ascii="Arial Narrow" w:hAnsi="Arial Narrow" w:cs="Times New Roman"/>
          <w:b/>
          <w:bCs/>
          <w:color w:val="FF0000"/>
          <w:sz w:val="24"/>
          <w:szCs w:val="24"/>
        </w:rPr>
        <w:t xml:space="preserve">ВЗАИМОДЕЙСТВИЕ С ДРУГИМИ ЛЕКАРСТВЕННЫМИ </w:t>
      </w:r>
      <w:r w:rsidR="00D9429D" w:rsidRPr="00A41F6D">
        <w:rPr>
          <w:rFonts w:ascii="Arial Narrow" w:hAnsi="Arial Narrow" w:cs="Times New Roman"/>
          <w:b/>
          <w:bCs/>
          <w:color w:val="FF0000"/>
          <w:sz w:val="24"/>
          <w:szCs w:val="24"/>
        </w:rPr>
        <w:t>СРЕДСТВАМИ</w:t>
      </w:r>
    </w:p>
    <w:p w:rsidR="00CE47ED" w:rsidRPr="00CE47ED" w:rsidRDefault="00CE47ED" w:rsidP="00A40CE7">
      <w:pPr>
        <w:pStyle w:val="a9"/>
        <w:tabs>
          <w:tab w:val="center" w:pos="0"/>
          <w:tab w:val="right" w:pos="9356"/>
        </w:tabs>
        <w:spacing w:before="0"/>
        <w:ind w:firstLine="0"/>
        <w:jc w:val="both"/>
        <w:rPr>
          <w:rStyle w:val="a8"/>
          <w:rFonts w:ascii="Arial Narrow" w:hAnsi="Arial Narrow"/>
          <w:color w:val="000000"/>
          <w:sz w:val="24"/>
          <w:szCs w:val="24"/>
        </w:rPr>
      </w:pPr>
      <w:r w:rsidRPr="00CE47ED">
        <w:rPr>
          <w:rStyle w:val="a8"/>
          <w:rFonts w:ascii="Arial Narrow" w:hAnsi="Arial Narrow"/>
          <w:color w:val="000000"/>
          <w:sz w:val="24"/>
          <w:szCs w:val="24"/>
        </w:rPr>
        <w:t xml:space="preserve">Одновременное </w:t>
      </w:r>
      <w:r>
        <w:rPr>
          <w:rStyle w:val="a8"/>
          <w:rFonts w:ascii="Arial Narrow" w:hAnsi="Arial Narrow"/>
          <w:color w:val="000000"/>
          <w:sz w:val="24"/>
          <w:szCs w:val="24"/>
        </w:rPr>
        <w:t xml:space="preserve">применение антагонистов рецепторов </w:t>
      </w:r>
      <w:r w:rsidRPr="00CE47ED">
        <w:rPr>
          <w:rStyle w:val="a8"/>
          <w:rFonts w:ascii="Arial Narrow" w:hAnsi="Arial Narrow"/>
          <w:color w:val="000000"/>
          <w:sz w:val="24"/>
          <w:szCs w:val="24"/>
        </w:rPr>
        <w:t>ангиотензина II</w:t>
      </w:r>
      <w:r>
        <w:rPr>
          <w:rStyle w:val="a8"/>
          <w:rFonts w:ascii="Arial Narrow" w:hAnsi="Arial Narrow"/>
          <w:color w:val="000000"/>
          <w:sz w:val="24"/>
          <w:szCs w:val="24"/>
        </w:rPr>
        <w:t xml:space="preserve"> с препаратами, содержащими алискирен, противопоказано у пациентов с сахарным диабетом и/или с умеренной или тяжелой почечной недостаточностью (</w:t>
      </w:r>
      <w:r>
        <w:rPr>
          <w:rFonts w:ascii="Arial Narrow" w:hAnsi="Arial Narrow"/>
          <w:sz w:val="24"/>
          <w:szCs w:val="24"/>
        </w:rPr>
        <w:t>СКФ менее</w:t>
      </w:r>
      <w:r w:rsidRPr="00A40CE7">
        <w:rPr>
          <w:rFonts w:ascii="Arial Narrow" w:hAnsi="Arial Narrow"/>
          <w:sz w:val="24"/>
          <w:szCs w:val="24"/>
        </w:rPr>
        <w:t xml:space="preserve"> 60 мл/мин/</w:t>
      </w:r>
      <w:r>
        <w:rPr>
          <w:rFonts w:ascii="Arial Narrow" w:hAnsi="Arial Narrow"/>
          <w:sz w:val="24"/>
          <w:szCs w:val="24"/>
        </w:rPr>
        <w:t xml:space="preserve">1,73 </w:t>
      </w:r>
      <w:r w:rsidRPr="00A40CE7">
        <w:rPr>
          <w:rFonts w:ascii="Arial Narrow" w:hAnsi="Arial Narrow"/>
          <w:sz w:val="24"/>
          <w:szCs w:val="24"/>
        </w:rPr>
        <w:t>м</w:t>
      </w:r>
      <w:r w:rsidRPr="00A40CE7">
        <w:rPr>
          <w:rFonts w:ascii="Arial Narrow" w:hAnsi="Arial Narrow"/>
          <w:sz w:val="24"/>
          <w:szCs w:val="24"/>
          <w:vertAlign w:val="superscript"/>
        </w:rPr>
        <w:t>2</w:t>
      </w:r>
      <w:r>
        <w:rPr>
          <w:rFonts w:ascii="Arial Narrow" w:hAnsi="Arial Narrow"/>
          <w:sz w:val="24"/>
          <w:szCs w:val="24"/>
          <w:vertAlign w:val="superscript"/>
        </w:rPr>
        <w:t xml:space="preserve"> </w:t>
      </w:r>
      <w:r>
        <w:rPr>
          <w:rFonts w:ascii="Arial Narrow" w:hAnsi="Arial Narrow"/>
          <w:sz w:val="24"/>
          <w:szCs w:val="24"/>
        </w:rPr>
        <w:t xml:space="preserve">площади поверхности тела) и не рекомендуется у других пациентов. Одновременное применение антагонистов рецепторов </w:t>
      </w:r>
      <w:r w:rsidRPr="00CE47ED">
        <w:rPr>
          <w:rFonts w:ascii="Arial Narrow" w:hAnsi="Arial Narrow"/>
          <w:sz w:val="24"/>
          <w:szCs w:val="24"/>
        </w:rPr>
        <w:t>ангиотензина II</w:t>
      </w:r>
      <w:r>
        <w:rPr>
          <w:rFonts w:ascii="Arial Narrow" w:hAnsi="Arial Narrow"/>
          <w:sz w:val="24"/>
          <w:szCs w:val="24"/>
        </w:rPr>
        <w:t xml:space="preserve"> с ингибиторами АПФ противопоказано у пациентов с диабетической нефропатией и не рекомендуется у других пациентов (см. разделы «Противопоказания» и «Особые указания»).</w:t>
      </w:r>
    </w:p>
    <w:p w:rsidR="00DF0DCE" w:rsidRPr="00CE47ED" w:rsidRDefault="00CE47ED" w:rsidP="00A40CE7">
      <w:pPr>
        <w:pStyle w:val="a9"/>
        <w:tabs>
          <w:tab w:val="center" w:pos="0"/>
          <w:tab w:val="right" w:pos="9356"/>
        </w:tabs>
        <w:spacing w:before="0"/>
        <w:ind w:firstLine="0"/>
        <w:jc w:val="both"/>
        <w:rPr>
          <w:rFonts w:ascii="Arial Narrow" w:hAnsi="Arial Narrow"/>
          <w:sz w:val="24"/>
          <w:szCs w:val="24"/>
        </w:rPr>
      </w:pPr>
      <w:r w:rsidRPr="00CE47ED">
        <w:rPr>
          <w:rStyle w:val="a8"/>
          <w:rFonts w:ascii="Arial Narrow" w:hAnsi="Arial Narrow"/>
          <w:color w:val="000000"/>
          <w:sz w:val="24"/>
          <w:szCs w:val="24"/>
        </w:rPr>
        <w:t>В фармакологических исследованиях было изучено сочетанное</w:t>
      </w:r>
      <w:r w:rsidR="007433A4" w:rsidRPr="00CE47ED">
        <w:rPr>
          <w:rStyle w:val="a8"/>
          <w:rFonts w:ascii="Arial Narrow" w:hAnsi="Arial Narrow"/>
          <w:color w:val="000000"/>
          <w:sz w:val="24"/>
          <w:szCs w:val="24"/>
        </w:rPr>
        <w:t xml:space="preserve"> применени</w:t>
      </w:r>
      <w:r w:rsidR="00301A66">
        <w:rPr>
          <w:rStyle w:val="a8"/>
          <w:rFonts w:ascii="Arial Narrow" w:hAnsi="Arial Narrow"/>
          <w:color w:val="000000"/>
          <w:sz w:val="24"/>
          <w:szCs w:val="24"/>
        </w:rPr>
        <w:t>е</w:t>
      </w:r>
      <w:r w:rsidR="00DF0DCE" w:rsidRPr="00CE47ED">
        <w:rPr>
          <w:rStyle w:val="a8"/>
          <w:rFonts w:ascii="Arial Narrow" w:hAnsi="Arial Narrow"/>
          <w:color w:val="000000"/>
          <w:sz w:val="24"/>
          <w:szCs w:val="24"/>
        </w:rPr>
        <w:t xml:space="preserve"> </w:t>
      </w:r>
      <w:r w:rsidRPr="00CE47ED">
        <w:rPr>
          <w:rStyle w:val="a8"/>
          <w:rFonts w:ascii="Arial Narrow" w:hAnsi="Arial Narrow"/>
          <w:color w:val="000000"/>
          <w:sz w:val="24"/>
          <w:szCs w:val="24"/>
        </w:rPr>
        <w:t>к</w:t>
      </w:r>
      <w:r w:rsidR="00DF0DCE" w:rsidRPr="00CE47ED">
        <w:rPr>
          <w:rStyle w:val="a8"/>
          <w:rFonts w:ascii="Arial Narrow" w:hAnsi="Arial Narrow"/>
          <w:color w:val="000000"/>
          <w:sz w:val="24"/>
          <w:szCs w:val="24"/>
        </w:rPr>
        <w:t>анде</w:t>
      </w:r>
      <w:r w:rsidR="007433A4" w:rsidRPr="00CE47ED">
        <w:rPr>
          <w:rStyle w:val="a8"/>
          <w:rFonts w:ascii="Arial Narrow" w:hAnsi="Arial Narrow"/>
          <w:color w:val="000000"/>
          <w:sz w:val="24"/>
          <w:szCs w:val="24"/>
        </w:rPr>
        <w:t>сартан</w:t>
      </w:r>
      <w:r w:rsidRPr="00CE47ED">
        <w:rPr>
          <w:rStyle w:val="a8"/>
          <w:rFonts w:ascii="Arial Narrow" w:hAnsi="Arial Narrow"/>
          <w:color w:val="000000"/>
          <w:sz w:val="24"/>
          <w:szCs w:val="24"/>
        </w:rPr>
        <w:t>а</w:t>
      </w:r>
      <w:r w:rsidR="00DF0DCE" w:rsidRPr="00CE47ED">
        <w:rPr>
          <w:rStyle w:val="a8"/>
          <w:rFonts w:ascii="Arial Narrow" w:hAnsi="Arial Narrow"/>
          <w:color w:val="000000"/>
          <w:sz w:val="24"/>
          <w:szCs w:val="24"/>
        </w:rPr>
        <w:t xml:space="preserve"> с гидрохлор</w:t>
      </w:r>
      <w:r w:rsidR="002D1029" w:rsidRPr="00CE47ED">
        <w:rPr>
          <w:rStyle w:val="a8"/>
          <w:rFonts w:ascii="Arial Narrow" w:hAnsi="Arial Narrow"/>
          <w:color w:val="000000"/>
          <w:sz w:val="24"/>
          <w:szCs w:val="24"/>
        </w:rPr>
        <w:t>о</w:t>
      </w:r>
      <w:r w:rsidR="00DF0DCE" w:rsidRPr="00CE47ED">
        <w:rPr>
          <w:rStyle w:val="a8"/>
          <w:rFonts w:ascii="Arial Narrow" w:hAnsi="Arial Narrow"/>
          <w:color w:val="000000"/>
          <w:sz w:val="24"/>
          <w:szCs w:val="24"/>
        </w:rPr>
        <w:t>тиазидом, варфарином, дигоксином, пероральными контрацептивами</w:t>
      </w:r>
      <w:r w:rsidR="00AD55E6">
        <w:rPr>
          <w:rStyle w:val="a8"/>
          <w:rFonts w:ascii="Arial Narrow" w:hAnsi="Arial Narrow"/>
          <w:color w:val="000000"/>
          <w:sz w:val="24"/>
          <w:szCs w:val="24"/>
        </w:rPr>
        <w:t xml:space="preserve"> </w:t>
      </w:r>
      <w:r w:rsidR="00DF0DCE" w:rsidRPr="00CE47ED">
        <w:rPr>
          <w:rStyle w:val="a8"/>
          <w:rFonts w:ascii="Arial Narrow" w:hAnsi="Arial Narrow"/>
          <w:color w:val="000000"/>
          <w:sz w:val="24"/>
          <w:szCs w:val="24"/>
        </w:rPr>
        <w:t>(этинилэстрадиол/левоноргестрел), глибенкламидом,</w:t>
      </w:r>
      <w:r w:rsidR="00DF0DCE" w:rsidRPr="00CE47ED">
        <w:rPr>
          <w:rFonts w:ascii="Arial Narrow" w:hAnsi="Arial Narrow"/>
          <w:sz w:val="24"/>
          <w:szCs w:val="24"/>
        </w:rPr>
        <w:t xml:space="preserve"> </w:t>
      </w:r>
      <w:r w:rsidR="007433A4" w:rsidRPr="00CE47ED">
        <w:rPr>
          <w:rStyle w:val="a8"/>
          <w:rFonts w:ascii="Arial Narrow" w:hAnsi="Arial Narrow"/>
          <w:color w:val="000000"/>
          <w:sz w:val="24"/>
          <w:szCs w:val="24"/>
        </w:rPr>
        <w:t>нифедипином и эналаприлом</w:t>
      </w:r>
      <w:r w:rsidRPr="00CE47ED">
        <w:rPr>
          <w:rStyle w:val="a8"/>
          <w:rFonts w:ascii="Arial Narrow" w:hAnsi="Arial Narrow"/>
          <w:color w:val="000000"/>
          <w:sz w:val="24"/>
          <w:szCs w:val="24"/>
        </w:rPr>
        <w:t>.</w:t>
      </w:r>
      <w:r w:rsidR="00197867" w:rsidRPr="00CE47ED">
        <w:rPr>
          <w:rStyle w:val="a8"/>
          <w:rFonts w:ascii="Arial Narrow" w:hAnsi="Arial Narrow"/>
          <w:color w:val="000000"/>
          <w:sz w:val="24"/>
          <w:szCs w:val="24"/>
        </w:rPr>
        <w:t xml:space="preserve"> </w:t>
      </w:r>
      <w:r w:rsidRPr="00CE47ED">
        <w:rPr>
          <w:rStyle w:val="a8"/>
          <w:rFonts w:ascii="Arial Narrow" w:hAnsi="Arial Narrow"/>
          <w:color w:val="000000"/>
          <w:sz w:val="24"/>
          <w:szCs w:val="24"/>
        </w:rPr>
        <w:t>К</w:t>
      </w:r>
      <w:r w:rsidR="007433A4" w:rsidRPr="00CE47ED">
        <w:rPr>
          <w:rStyle w:val="a8"/>
          <w:rFonts w:ascii="Arial Narrow" w:hAnsi="Arial Narrow"/>
          <w:color w:val="000000"/>
          <w:sz w:val="24"/>
          <w:szCs w:val="24"/>
        </w:rPr>
        <w:t>линически значимого фармакокинетического взаимодействия выявлено</w:t>
      </w:r>
      <w:r w:rsidR="004C28B2" w:rsidRPr="00CE47ED">
        <w:rPr>
          <w:rStyle w:val="a8"/>
          <w:rFonts w:ascii="Arial Narrow" w:hAnsi="Arial Narrow"/>
          <w:color w:val="000000"/>
          <w:sz w:val="24"/>
          <w:szCs w:val="24"/>
        </w:rPr>
        <w:t xml:space="preserve"> не было</w:t>
      </w:r>
      <w:r w:rsidR="00DF0DCE" w:rsidRPr="00CE47ED">
        <w:rPr>
          <w:rStyle w:val="a8"/>
          <w:rFonts w:ascii="Arial Narrow" w:hAnsi="Arial Narrow"/>
          <w:color w:val="000000"/>
          <w:sz w:val="24"/>
          <w:szCs w:val="24"/>
        </w:rPr>
        <w:t>.</w:t>
      </w:r>
    </w:p>
    <w:p w:rsidR="00DF0DCE" w:rsidRPr="00CE47ED" w:rsidRDefault="00DF0DCE" w:rsidP="00A40CE7">
      <w:pPr>
        <w:pStyle w:val="a9"/>
        <w:spacing w:before="0"/>
        <w:ind w:firstLine="0"/>
        <w:jc w:val="both"/>
        <w:rPr>
          <w:rFonts w:ascii="Arial Narrow" w:hAnsi="Arial Narrow"/>
          <w:sz w:val="24"/>
          <w:szCs w:val="24"/>
        </w:rPr>
      </w:pPr>
      <w:r w:rsidRPr="00CE47ED">
        <w:rPr>
          <w:rStyle w:val="a8"/>
          <w:rFonts w:ascii="Arial Narrow" w:hAnsi="Arial Narrow"/>
          <w:color w:val="000000"/>
          <w:sz w:val="24"/>
          <w:szCs w:val="24"/>
        </w:rPr>
        <w:t>Кандесартан м</w:t>
      </w:r>
      <w:r w:rsidR="0020651B" w:rsidRPr="00CE47ED">
        <w:rPr>
          <w:rStyle w:val="a8"/>
          <w:rFonts w:ascii="Arial Narrow" w:hAnsi="Arial Narrow"/>
          <w:color w:val="000000"/>
          <w:sz w:val="24"/>
          <w:szCs w:val="24"/>
        </w:rPr>
        <w:t>е</w:t>
      </w:r>
      <w:r w:rsidRPr="00CE47ED">
        <w:rPr>
          <w:rStyle w:val="a8"/>
          <w:rFonts w:ascii="Arial Narrow" w:hAnsi="Arial Narrow"/>
          <w:color w:val="000000"/>
          <w:sz w:val="24"/>
          <w:szCs w:val="24"/>
        </w:rPr>
        <w:t xml:space="preserve">таболизируется в печени в незначительной степени </w:t>
      </w:r>
      <w:r w:rsidRPr="00CE47ED">
        <w:rPr>
          <w:rStyle w:val="a8"/>
          <w:rFonts w:ascii="Arial Narrow" w:hAnsi="Arial Narrow"/>
          <w:color w:val="000000"/>
          <w:sz w:val="24"/>
          <w:szCs w:val="24"/>
          <w:lang w:eastAsia="en-US"/>
        </w:rPr>
        <w:t>(</w:t>
      </w:r>
      <w:r w:rsidR="008F715B" w:rsidRPr="00CE47ED">
        <w:rPr>
          <w:rStyle w:val="a8"/>
          <w:rFonts w:ascii="Arial Narrow" w:hAnsi="Arial Narrow"/>
          <w:color w:val="000000"/>
          <w:sz w:val="24"/>
          <w:szCs w:val="24"/>
          <w:lang w:eastAsia="en-US"/>
        </w:rPr>
        <w:t>изофермент</w:t>
      </w:r>
      <w:r w:rsidR="008E5147" w:rsidRPr="00CE47ED">
        <w:rPr>
          <w:rStyle w:val="a8"/>
          <w:rFonts w:ascii="Arial Narrow" w:hAnsi="Arial Narrow"/>
          <w:color w:val="000000"/>
          <w:sz w:val="24"/>
          <w:szCs w:val="24"/>
          <w:lang w:eastAsia="en-US"/>
        </w:rPr>
        <w:t>ом</w:t>
      </w:r>
      <w:r w:rsidR="008F715B" w:rsidRPr="00CE47ED">
        <w:rPr>
          <w:rStyle w:val="a8"/>
          <w:rFonts w:ascii="Arial Narrow" w:hAnsi="Arial Narrow"/>
          <w:color w:val="000000"/>
          <w:sz w:val="24"/>
          <w:szCs w:val="24"/>
          <w:lang w:eastAsia="en-US"/>
        </w:rPr>
        <w:t xml:space="preserve"> </w:t>
      </w:r>
      <w:r w:rsidRPr="00CE47ED">
        <w:rPr>
          <w:rStyle w:val="a8"/>
          <w:rFonts w:ascii="Arial Narrow" w:hAnsi="Arial Narrow"/>
          <w:color w:val="000000"/>
          <w:sz w:val="24"/>
          <w:szCs w:val="24"/>
          <w:lang w:val="en-US" w:eastAsia="en-US"/>
        </w:rPr>
        <w:t>CYP</w:t>
      </w:r>
      <w:r w:rsidRPr="00CE47ED">
        <w:rPr>
          <w:rStyle w:val="a8"/>
          <w:rFonts w:ascii="Arial Narrow" w:hAnsi="Arial Narrow"/>
          <w:color w:val="000000"/>
          <w:sz w:val="24"/>
          <w:szCs w:val="24"/>
          <w:lang w:eastAsia="en-US"/>
        </w:rPr>
        <w:t>2</w:t>
      </w:r>
      <w:r w:rsidRPr="00CE47ED">
        <w:rPr>
          <w:rStyle w:val="a8"/>
          <w:rFonts w:ascii="Arial Narrow" w:hAnsi="Arial Narrow"/>
          <w:color w:val="000000"/>
          <w:sz w:val="24"/>
          <w:szCs w:val="24"/>
          <w:lang w:val="en-US" w:eastAsia="en-US"/>
        </w:rPr>
        <w:t>C</w:t>
      </w:r>
      <w:r w:rsidRPr="00CE47ED">
        <w:rPr>
          <w:rStyle w:val="a8"/>
          <w:rFonts w:ascii="Arial Narrow" w:hAnsi="Arial Narrow"/>
          <w:color w:val="000000"/>
          <w:sz w:val="24"/>
          <w:szCs w:val="24"/>
          <w:lang w:eastAsia="en-US"/>
        </w:rPr>
        <w:t xml:space="preserve">9). </w:t>
      </w:r>
      <w:r w:rsidRPr="00CE47ED">
        <w:rPr>
          <w:rStyle w:val="a8"/>
          <w:rFonts w:ascii="Arial Narrow" w:hAnsi="Arial Narrow"/>
          <w:color w:val="000000"/>
          <w:sz w:val="24"/>
          <w:szCs w:val="24"/>
        </w:rPr>
        <w:t xml:space="preserve">Проведенные исследования по взаимодействию не выявили влияния препарата на </w:t>
      </w:r>
      <w:r w:rsidR="008F715B" w:rsidRPr="00CE47ED">
        <w:rPr>
          <w:rStyle w:val="a8"/>
          <w:rFonts w:ascii="Arial Narrow" w:hAnsi="Arial Narrow"/>
          <w:color w:val="000000"/>
          <w:sz w:val="24"/>
          <w:szCs w:val="24"/>
          <w:lang w:eastAsia="en-US"/>
        </w:rPr>
        <w:t xml:space="preserve">изоферменты </w:t>
      </w:r>
      <w:r w:rsidRPr="00CE47ED">
        <w:rPr>
          <w:rStyle w:val="a8"/>
          <w:rFonts w:ascii="Arial Narrow" w:hAnsi="Arial Narrow"/>
          <w:color w:val="000000"/>
          <w:sz w:val="24"/>
          <w:szCs w:val="24"/>
          <w:lang w:val="en-US" w:eastAsia="en-US"/>
        </w:rPr>
        <w:t>CYP</w:t>
      </w:r>
      <w:r w:rsidRPr="00CE47ED">
        <w:rPr>
          <w:rStyle w:val="a8"/>
          <w:rFonts w:ascii="Arial Narrow" w:hAnsi="Arial Narrow"/>
          <w:color w:val="000000"/>
          <w:sz w:val="24"/>
          <w:szCs w:val="24"/>
          <w:lang w:eastAsia="en-US"/>
        </w:rPr>
        <w:t>2</w:t>
      </w:r>
      <w:r w:rsidRPr="00CE47ED">
        <w:rPr>
          <w:rStyle w:val="a8"/>
          <w:rFonts w:ascii="Arial Narrow" w:hAnsi="Arial Narrow"/>
          <w:color w:val="000000"/>
          <w:sz w:val="24"/>
          <w:szCs w:val="24"/>
          <w:lang w:val="en-US" w:eastAsia="en-US"/>
        </w:rPr>
        <w:t>C</w:t>
      </w:r>
      <w:r w:rsidRPr="00CE47ED">
        <w:rPr>
          <w:rStyle w:val="a8"/>
          <w:rFonts w:ascii="Arial Narrow" w:hAnsi="Arial Narrow"/>
          <w:color w:val="000000"/>
          <w:sz w:val="24"/>
          <w:szCs w:val="24"/>
          <w:lang w:eastAsia="en-US"/>
        </w:rPr>
        <w:t xml:space="preserve">9 </w:t>
      </w:r>
      <w:r w:rsidRPr="00CE47ED">
        <w:rPr>
          <w:rStyle w:val="a8"/>
          <w:rFonts w:ascii="Arial Narrow" w:hAnsi="Arial Narrow"/>
          <w:color w:val="000000"/>
          <w:sz w:val="24"/>
          <w:szCs w:val="24"/>
        </w:rPr>
        <w:t xml:space="preserve">и </w:t>
      </w:r>
      <w:r w:rsidRPr="00CE47ED">
        <w:rPr>
          <w:rStyle w:val="a8"/>
          <w:rFonts w:ascii="Arial Narrow" w:hAnsi="Arial Narrow"/>
          <w:color w:val="000000"/>
          <w:sz w:val="24"/>
          <w:szCs w:val="24"/>
          <w:lang w:val="en-US" w:eastAsia="en-US"/>
        </w:rPr>
        <w:t>CYP</w:t>
      </w:r>
      <w:r w:rsidRPr="00CE47ED">
        <w:rPr>
          <w:rStyle w:val="a8"/>
          <w:rFonts w:ascii="Arial Narrow" w:hAnsi="Arial Narrow"/>
          <w:color w:val="000000"/>
          <w:sz w:val="24"/>
          <w:szCs w:val="24"/>
          <w:lang w:eastAsia="en-US"/>
        </w:rPr>
        <w:t>3</w:t>
      </w:r>
      <w:r w:rsidRPr="00CE47ED">
        <w:rPr>
          <w:rStyle w:val="a8"/>
          <w:rFonts w:ascii="Arial Narrow" w:hAnsi="Arial Narrow"/>
          <w:color w:val="000000"/>
          <w:sz w:val="24"/>
          <w:szCs w:val="24"/>
          <w:lang w:val="en-US" w:eastAsia="en-US"/>
        </w:rPr>
        <w:t>A</w:t>
      </w:r>
      <w:r w:rsidRPr="00CE47ED">
        <w:rPr>
          <w:rStyle w:val="a8"/>
          <w:rFonts w:ascii="Arial Narrow" w:hAnsi="Arial Narrow"/>
          <w:color w:val="000000"/>
          <w:sz w:val="24"/>
          <w:szCs w:val="24"/>
          <w:lang w:eastAsia="en-US"/>
        </w:rPr>
        <w:t xml:space="preserve">4, </w:t>
      </w:r>
      <w:r w:rsidRPr="00CE47ED">
        <w:rPr>
          <w:rStyle w:val="a8"/>
          <w:rFonts w:ascii="Arial Narrow" w:hAnsi="Arial Narrow"/>
          <w:color w:val="000000"/>
          <w:sz w:val="24"/>
          <w:szCs w:val="24"/>
        </w:rPr>
        <w:t>действие на другие изоферменты системы цитохрома Р450 не изучено.</w:t>
      </w:r>
    </w:p>
    <w:p w:rsidR="00DF0DCE" w:rsidRPr="00955B0D" w:rsidRDefault="00CE47ED" w:rsidP="00A40CE7">
      <w:pPr>
        <w:pStyle w:val="a9"/>
        <w:spacing w:before="0"/>
        <w:ind w:firstLine="0"/>
        <w:jc w:val="both"/>
        <w:rPr>
          <w:rFonts w:ascii="Arial Narrow" w:hAnsi="Arial Narrow"/>
          <w:sz w:val="24"/>
          <w:szCs w:val="24"/>
        </w:rPr>
      </w:pPr>
      <w:r w:rsidRPr="00955B0D">
        <w:rPr>
          <w:rStyle w:val="a8"/>
          <w:rFonts w:ascii="Arial Narrow" w:hAnsi="Arial Narrow"/>
          <w:color w:val="000000"/>
          <w:sz w:val="24"/>
          <w:szCs w:val="24"/>
        </w:rPr>
        <w:t>Одновременное</w:t>
      </w:r>
      <w:r w:rsidR="00DF0DCE" w:rsidRPr="00955B0D">
        <w:rPr>
          <w:rStyle w:val="a8"/>
          <w:rFonts w:ascii="Arial Narrow" w:hAnsi="Arial Narrow"/>
          <w:color w:val="000000"/>
          <w:sz w:val="24"/>
          <w:szCs w:val="24"/>
        </w:rPr>
        <w:t xml:space="preserve"> применение </w:t>
      </w:r>
      <w:r w:rsidR="007433A4" w:rsidRPr="00955B0D">
        <w:rPr>
          <w:rStyle w:val="a8"/>
          <w:rFonts w:ascii="Arial Narrow" w:hAnsi="Arial Narrow"/>
          <w:color w:val="000000"/>
          <w:sz w:val="24"/>
          <w:szCs w:val="24"/>
        </w:rPr>
        <w:t>препарата Кандесартан-СЗ</w:t>
      </w:r>
      <w:r w:rsidR="002C7659" w:rsidRPr="00955B0D">
        <w:rPr>
          <w:rStyle w:val="a8"/>
          <w:rFonts w:ascii="Arial Narrow" w:hAnsi="Arial Narrow"/>
          <w:color w:val="000000"/>
          <w:sz w:val="24"/>
          <w:szCs w:val="24"/>
        </w:rPr>
        <w:t xml:space="preserve"> с другими гипо</w:t>
      </w:r>
      <w:r w:rsidR="00DF0DCE" w:rsidRPr="00955B0D">
        <w:rPr>
          <w:rStyle w:val="a8"/>
          <w:rFonts w:ascii="Arial Narrow" w:hAnsi="Arial Narrow"/>
          <w:color w:val="000000"/>
          <w:sz w:val="24"/>
          <w:szCs w:val="24"/>
        </w:rPr>
        <w:t xml:space="preserve">тензивными средствами </w:t>
      </w:r>
      <w:r w:rsidR="00F60E42" w:rsidRPr="00955B0D">
        <w:rPr>
          <w:rStyle w:val="a8"/>
          <w:rFonts w:ascii="Arial Narrow" w:hAnsi="Arial Narrow"/>
          <w:color w:val="000000"/>
          <w:sz w:val="24"/>
          <w:szCs w:val="24"/>
        </w:rPr>
        <w:t xml:space="preserve">потенцирует </w:t>
      </w:r>
      <w:r w:rsidR="00884DE5" w:rsidRPr="00884DE5">
        <w:rPr>
          <w:rStyle w:val="Constantia"/>
          <w:rFonts w:ascii="Arial Narrow" w:hAnsi="Arial Narrow" w:cs="Times New Roman"/>
          <w:b w:val="0"/>
          <w:color w:val="000000"/>
          <w:spacing w:val="0"/>
          <w:sz w:val="24"/>
          <w:szCs w:val="24"/>
        </w:rPr>
        <w:t>антигипертензивный эффект</w:t>
      </w:r>
      <w:r w:rsidR="00DF0DCE" w:rsidRPr="00955B0D">
        <w:rPr>
          <w:rStyle w:val="a8"/>
          <w:rFonts w:ascii="Arial Narrow" w:hAnsi="Arial Narrow"/>
          <w:color w:val="000000"/>
          <w:sz w:val="24"/>
          <w:szCs w:val="24"/>
        </w:rPr>
        <w:t>.</w:t>
      </w:r>
    </w:p>
    <w:p w:rsidR="007433A4" w:rsidRPr="00955B0D" w:rsidRDefault="00DF0DCE" w:rsidP="00A40CE7">
      <w:pPr>
        <w:pStyle w:val="a9"/>
        <w:spacing w:before="0"/>
        <w:ind w:firstLine="0"/>
        <w:jc w:val="both"/>
        <w:rPr>
          <w:rStyle w:val="a8"/>
          <w:rFonts w:ascii="Arial Narrow" w:hAnsi="Arial Narrow"/>
          <w:color w:val="000000"/>
          <w:sz w:val="24"/>
          <w:szCs w:val="24"/>
        </w:rPr>
      </w:pPr>
      <w:r w:rsidRPr="00955B0D">
        <w:rPr>
          <w:rStyle w:val="a8"/>
          <w:rFonts w:ascii="Arial Narrow" w:hAnsi="Arial Narrow"/>
          <w:color w:val="000000"/>
          <w:sz w:val="24"/>
          <w:szCs w:val="24"/>
        </w:rPr>
        <w:t xml:space="preserve">Опыт применения других лекарственных средств, действующих </w:t>
      </w:r>
      <w:r w:rsidR="00FB56C6" w:rsidRPr="00955B0D">
        <w:rPr>
          <w:rStyle w:val="a8"/>
          <w:rFonts w:ascii="Arial Narrow" w:hAnsi="Arial Narrow"/>
          <w:color w:val="000000"/>
          <w:sz w:val="24"/>
          <w:szCs w:val="24"/>
        </w:rPr>
        <w:t>на ренин-</w:t>
      </w:r>
      <w:r w:rsidRPr="00955B0D">
        <w:rPr>
          <w:rStyle w:val="a8"/>
          <w:rFonts w:ascii="Arial Narrow" w:hAnsi="Arial Narrow"/>
          <w:color w:val="000000"/>
          <w:sz w:val="24"/>
          <w:szCs w:val="24"/>
        </w:rPr>
        <w:t>ангиотензин-альдостероновую систему, показывает, что сопутствующая терапия калийсберегающими диуретиками, препаратами калия, заменителями соли, содержащи</w:t>
      </w:r>
      <w:r w:rsidR="00197867" w:rsidRPr="00955B0D">
        <w:rPr>
          <w:rStyle w:val="a8"/>
          <w:rFonts w:ascii="Arial Narrow" w:hAnsi="Arial Narrow"/>
          <w:color w:val="000000"/>
          <w:sz w:val="24"/>
          <w:szCs w:val="24"/>
        </w:rPr>
        <w:t>ми</w:t>
      </w:r>
      <w:r w:rsidRPr="00955B0D">
        <w:rPr>
          <w:rStyle w:val="a8"/>
          <w:rFonts w:ascii="Arial Narrow" w:hAnsi="Arial Narrow"/>
          <w:color w:val="000000"/>
          <w:sz w:val="24"/>
          <w:szCs w:val="24"/>
        </w:rPr>
        <w:t xml:space="preserve"> калий, и другими средствами</w:t>
      </w:r>
      <w:r w:rsidR="008B37FC" w:rsidRPr="00955B0D">
        <w:rPr>
          <w:rStyle w:val="a8"/>
          <w:rFonts w:ascii="Arial Narrow" w:hAnsi="Arial Narrow"/>
          <w:color w:val="000000"/>
          <w:sz w:val="24"/>
          <w:szCs w:val="24"/>
        </w:rPr>
        <w:t>, которые могут повышать концентрацию</w:t>
      </w:r>
      <w:r w:rsidRPr="00955B0D">
        <w:rPr>
          <w:rStyle w:val="a8"/>
          <w:rFonts w:ascii="Arial Narrow" w:hAnsi="Arial Narrow"/>
          <w:color w:val="000000"/>
          <w:sz w:val="24"/>
          <w:szCs w:val="24"/>
        </w:rPr>
        <w:t xml:space="preserve"> калия в сыворотке крови (например, гепарин) может приводить к развитию гиперкалиемии. </w:t>
      </w:r>
    </w:p>
    <w:p w:rsidR="00DF0DCE" w:rsidRPr="00955B0D" w:rsidRDefault="00DF0DCE" w:rsidP="00A40CE7">
      <w:pPr>
        <w:pStyle w:val="a9"/>
        <w:spacing w:before="0"/>
        <w:ind w:firstLine="0"/>
        <w:jc w:val="both"/>
        <w:rPr>
          <w:rStyle w:val="a8"/>
          <w:rFonts w:ascii="Arial Narrow" w:hAnsi="Arial Narrow"/>
          <w:color w:val="000000"/>
          <w:sz w:val="24"/>
          <w:szCs w:val="24"/>
        </w:rPr>
      </w:pPr>
      <w:r w:rsidRPr="00955B0D">
        <w:rPr>
          <w:rStyle w:val="a8"/>
          <w:rFonts w:ascii="Arial Narrow" w:hAnsi="Arial Narrow"/>
          <w:color w:val="000000"/>
          <w:sz w:val="24"/>
          <w:szCs w:val="24"/>
        </w:rPr>
        <w:t xml:space="preserve">При сочетанном назначении препаратов лития с ингибиторами АПФ сообщалось об обратимом повышении концентрации лития в сыворотке крови и развитии токсических реакций. Подобные реакции могут встречаться и при применении антагонистов рецепторов ангиотензина </w:t>
      </w:r>
      <w:r w:rsidRPr="00955B0D">
        <w:rPr>
          <w:rStyle w:val="Constantia"/>
          <w:rFonts w:ascii="Arial Narrow" w:hAnsi="Arial Narrow"/>
          <w:b w:val="0"/>
          <w:color w:val="000000"/>
          <w:sz w:val="24"/>
          <w:szCs w:val="24"/>
        </w:rPr>
        <w:t>II,</w:t>
      </w:r>
      <w:r w:rsidRPr="00955B0D">
        <w:rPr>
          <w:rStyle w:val="Constantia"/>
          <w:rFonts w:ascii="Arial Narrow" w:hAnsi="Arial Narrow"/>
          <w:b w:val="0"/>
          <w:bCs w:val="0"/>
          <w:color w:val="000000"/>
          <w:sz w:val="24"/>
          <w:szCs w:val="24"/>
        </w:rPr>
        <w:t xml:space="preserve"> </w:t>
      </w:r>
      <w:r w:rsidRPr="00955B0D">
        <w:rPr>
          <w:rStyle w:val="a8"/>
          <w:rFonts w:ascii="Arial Narrow" w:hAnsi="Arial Narrow"/>
          <w:color w:val="000000"/>
          <w:sz w:val="24"/>
          <w:szCs w:val="24"/>
        </w:rPr>
        <w:t>в связи с чем, реко</w:t>
      </w:r>
      <w:r w:rsidR="007433A4" w:rsidRPr="00955B0D">
        <w:rPr>
          <w:rStyle w:val="a8"/>
          <w:rFonts w:ascii="Arial Narrow" w:hAnsi="Arial Narrow"/>
          <w:color w:val="000000"/>
          <w:sz w:val="24"/>
          <w:szCs w:val="24"/>
        </w:rPr>
        <w:t>мендуется контролировать концентрацию</w:t>
      </w:r>
      <w:r w:rsidRPr="00955B0D">
        <w:rPr>
          <w:rStyle w:val="a8"/>
          <w:rFonts w:ascii="Arial Narrow" w:hAnsi="Arial Narrow"/>
          <w:color w:val="000000"/>
          <w:sz w:val="24"/>
          <w:szCs w:val="24"/>
        </w:rPr>
        <w:t xml:space="preserve"> лития в сыворотке крови при комбинированном применении этих препаратов.</w:t>
      </w:r>
    </w:p>
    <w:p w:rsidR="007433A4" w:rsidRPr="00955B0D" w:rsidRDefault="00CE47ED" w:rsidP="00A40CE7">
      <w:pPr>
        <w:pStyle w:val="a9"/>
        <w:spacing w:before="0" w:line="240" w:lineRule="auto"/>
        <w:ind w:firstLine="0"/>
        <w:jc w:val="both"/>
        <w:rPr>
          <w:rStyle w:val="Constantia"/>
          <w:rFonts w:ascii="Arial Narrow" w:hAnsi="Arial Narrow" w:cs="Times New Roman"/>
          <w:b w:val="0"/>
          <w:color w:val="000000"/>
          <w:spacing w:val="0"/>
          <w:sz w:val="24"/>
          <w:szCs w:val="24"/>
        </w:rPr>
      </w:pPr>
      <w:r w:rsidRPr="00955B0D">
        <w:rPr>
          <w:rStyle w:val="a8"/>
          <w:rFonts w:ascii="Arial Narrow" w:hAnsi="Arial Narrow"/>
          <w:color w:val="000000"/>
          <w:sz w:val="24"/>
          <w:szCs w:val="24"/>
        </w:rPr>
        <w:t>При одновременном</w:t>
      </w:r>
      <w:r w:rsidR="007433A4" w:rsidRPr="00955B0D">
        <w:rPr>
          <w:rStyle w:val="a8"/>
          <w:rFonts w:ascii="Arial Narrow" w:hAnsi="Arial Narrow"/>
          <w:color w:val="000000"/>
          <w:sz w:val="24"/>
          <w:szCs w:val="24"/>
        </w:rPr>
        <w:t xml:space="preserve"> применении антагонистов рецепторов </w:t>
      </w:r>
      <w:bookmarkStart w:id="1" w:name="_Hlk20996845"/>
      <w:r w:rsidR="007433A4" w:rsidRPr="00955B0D">
        <w:rPr>
          <w:rStyle w:val="a8"/>
          <w:rFonts w:ascii="Arial Narrow" w:hAnsi="Arial Narrow"/>
          <w:color w:val="000000"/>
          <w:sz w:val="24"/>
          <w:szCs w:val="24"/>
        </w:rPr>
        <w:t xml:space="preserve">ангиотензина </w:t>
      </w:r>
      <w:r w:rsidR="007433A4" w:rsidRPr="00955B0D">
        <w:rPr>
          <w:rStyle w:val="Constantia"/>
          <w:rFonts w:ascii="Arial Narrow" w:hAnsi="Arial Narrow" w:cs="Times New Roman"/>
          <w:b w:val="0"/>
          <w:color w:val="000000"/>
          <w:spacing w:val="0"/>
          <w:sz w:val="24"/>
          <w:szCs w:val="24"/>
        </w:rPr>
        <w:t>II</w:t>
      </w:r>
      <w:bookmarkEnd w:id="1"/>
      <w:r w:rsidR="007433A4" w:rsidRPr="00955B0D">
        <w:rPr>
          <w:rStyle w:val="Constantia"/>
          <w:rFonts w:ascii="Arial Narrow" w:hAnsi="Arial Narrow" w:cs="Times New Roman"/>
          <w:b w:val="0"/>
          <w:color w:val="000000"/>
          <w:spacing w:val="0"/>
          <w:sz w:val="24"/>
          <w:szCs w:val="24"/>
        </w:rPr>
        <w:t xml:space="preserve"> и нестероидных противовоспалительных препаратов (НПВП), в том числе селективных ингибиторов циклоокси</w:t>
      </w:r>
      <w:r w:rsidR="007822BF" w:rsidRPr="00955B0D">
        <w:rPr>
          <w:rStyle w:val="Constantia"/>
          <w:rFonts w:ascii="Arial Narrow" w:hAnsi="Arial Narrow" w:cs="Times New Roman"/>
          <w:b w:val="0"/>
          <w:color w:val="000000"/>
          <w:spacing w:val="0"/>
          <w:sz w:val="24"/>
          <w:szCs w:val="24"/>
        </w:rPr>
        <w:t xml:space="preserve">геназы-2, ацетилсалициловой кислоты </w:t>
      </w:r>
      <w:r w:rsidR="00955B0D" w:rsidRPr="00955B0D">
        <w:rPr>
          <w:rStyle w:val="Constantia"/>
          <w:rFonts w:ascii="Arial Narrow" w:hAnsi="Arial Narrow" w:cs="Times New Roman"/>
          <w:b w:val="0"/>
          <w:color w:val="000000"/>
          <w:spacing w:val="0"/>
          <w:sz w:val="24"/>
          <w:szCs w:val="24"/>
        </w:rPr>
        <w:t xml:space="preserve">(более 3 г/сутки) </w:t>
      </w:r>
      <w:r w:rsidR="007822BF" w:rsidRPr="00955B0D">
        <w:rPr>
          <w:rStyle w:val="Constantia"/>
          <w:rFonts w:ascii="Arial Narrow" w:hAnsi="Arial Narrow" w:cs="Times New Roman"/>
          <w:b w:val="0"/>
          <w:color w:val="000000"/>
          <w:spacing w:val="0"/>
          <w:sz w:val="24"/>
          <w:szCs w:val="24"/>
        </w:rPr>
        <w:t xml:space="preserve">может отмечаться снижение </w:t>
      </w:r>
      <w:r w:rsidR="00192513" w:rsidRPr="00955B0D">
        <w:rPr>
          <w:rStyle w:val="Constantia"/>
          <w:rFonts w:ascii="Arial Narrow" w:hAnsi="Arial Narrow" w:cs="Times New Roman"/>
          <w:b w:val="0"/>
          <w:color w:val="000000"/>
          <w:spacing w:val="0"/>
          <w:sz w:val="24"/>
          <w:szCs w:val="24"/>
        </w:rPr>
        <w:t xml:space="preserve">антигипертензивного </w:t>
      </w:r>
      <w:r w:rsidR="00955B0D" w:rsidRPr="00955B0D">
        <w:rPr>
          <w:rStyle w:val="Constantia"/>
          <w:rFonts w:ascii="Arial Narrow" w:hAnsi="Arial Narrow" w:cs="Times New Roman"/>
          <w:b w:val="0"/>
          <w:color w:val="000000"/>
          <w:spacing w:val="0"/>
          <w:sz w:val="24"/>
          <w:szCs w:val="24"/>
        </w:rPr>
        <w:t>эффекта</w:t>
      </w:r>
      <w:r w:rsidR="007822BF" w:rsidRPr="00955B0D">
        <w:rPr>
          <w:rStyle w:val="Constantia"/>
          <w:rFonts w:ascii="Arial Narrow" w:hAnsi="Arial Narrow" w:cs="Times New Roman"/>
          <w:b w:val="0"/>
          <w:color w:val="000000"/>
          <w:spacing w:val="0"/>
          <w:sz w:val="24"/>
          <w:szCs w:val="24"/>
        </w:rPr>
        <w:t>.</w:t>
      </w:r>
    </w:p>
    <w:p w:rsidR="007822BF" w:rsidRPr="00955B0D" w:rsidRDefault="00D9429D" w:rsidP="00A40CE7">
      <w:pPr>
        <w:pStyle w:val="a9"/>
        <w:spacing w:before="0" w:line="240" w:lineRule="auto"/>
        <w:ind w:firstLine="0"/>
        <w:jc w:val="both"/>
        <w:rPr>
          <w:rFonts w:ascii="Arial Narrow" w:hAnsi="Arial Narrow"/>
          <w:sz w:val="24"/>
          <w:szCs w:val="24"/>
        </w:rPr>
      </w:pPr>
      <w:r w:rsidRPr="00955B0D">
        <w:rPr>
          <w:rStyle w:val="Constantia"/>
          <w:rFonts w:ascii="Arial Narrow" w:hAnsi="Arial Narrow" w:cs="Times New Roman"/>
          <w:b w:val="0"/>
          <w:color w:val="000000"/>
          <w:spacing w:val="0"/>
          <w:sz w:val="24"/>
          <w:szCs w:val="24"/>
        </w:rPr>
        <w:t xml:space="preserve">Как и при применении ингибиторов АПФ, </w:t>
      </w:r>
      <w:r w:rsidR="00884DE5">
        <w:rPr>
          <w:rStyle w:val="Constantia"/>
          <w:rFonts w:ascii="Arial Narrow" w:hAnsi="Arial Narrow" w:cs="Times New Roman"/>
          <w:b w:val="0"/>
          <w:color w:val="000000"/>
          <w:spacing w:val="0"/>
          <w:sz w:val="24"/>
          <w:szCs w:val="24"/>
        </w:rPr>
        <w:t>одновременное</w:t>
      </w:r>
      <w:r w:rsidRPr="00955B0D">
        <w:rPr>
          <w:rStyle w:val="Constantia"/>
          <w:rFonts w:ascii="Arial Narrow" w:hAnsi="Arial Narrow" w:cs="Times New Roman"/>
          <w:b w:val="0"/>
          <w:color w:val="000000"/>
          <w:spacing w:val="0"/>
          <w:sz w:val="24"/>
          <w:szCs w:val="24"/>
        </w:rPr>
        <w:t xml:space="preserve"> применение </w:t>
      </w:r>
      <w:r w:rsidRPr="00955B0D">
        <w:rPr>
          <w:rStyle w:val="a8"/>
          <w:rFonts w:ascii="Arial Narrow" w:hAnsi="Arial Narrow"/>
          <w:color w:val="000000"/>
          <w:sz w:val="24"/>
          <w:szCs w:val="24"/>
        </w:rPr>
        <w:t xml:space="preserve">антагонистов рецепторов ангиотензина </w:t>
      </w:r>
      <w:r w:rsidRPr="00955B0D">
        <w:rPr>
          <w:rStyle w:val="Constantia"/>
          <w:rFonts w:ascii="Arial Narrow" w:hAnsi="Arial Narrow" w:cs="Times New Roman"/>
          <w:b w:val="0"/>
          <w:color w:val="000000"/>
          <w:spacing w:val="0"/>
          <w:sz w:val="24"/>
          <w:szCs w:val="24"/>
        </w:rPr>
        <w:t xml:space="preserve">II </w:t>
      </w:r>
      <w:r w:rsidR="007822BF" w:rsidRPr="00955B0D">
        <w:rPr>
          <w:rStyle w:val="Constantia"/>
          <w:rFonts w:ascii="Arial Narrow" w:hAnsi="Arial Narrow" w:cs="Times New Roman"/>
          <w:b w:val="0"/>
          <w:color w:val="000000"/>
          <w:spacing w:val="0"/>
          <w:sz w:val="24"/>
          <w:szCs w:val="24"/>
        </w:rPr>
        <w:t xml:space="preserve">и НПВП может увеличивать риск нарушения функции почек, включая острую почечную недостаточность, повышение </w:t>
      </w:r>
      <w:r w:rsidR="00884DE5">
        <w:rPr>
          <w:rStyle w:val="Constantia"/>
          <w:rFonts w:ascii="Arial Narrow" w:hAnsi="Arial Narrow" w:cs="Times New Roman"/>
          <w:b w:val="0"/>
          <w:color w:val="000000"/>
          <w:spacing w:val="0"/>
          <w:sz w:val="24"/>
          <w:szCs w:val="24"/>
        </w:rPr>
        <w:t xml:space="preserve">содержания </w:t>
      </w:r>
      <w:r w:rsidR="007822BF" w:rsidRPr="00955B0D">
        <w:rPr>
          <w:rStyle w:val="Constantia"/>
          <w:rFonts w:ascii="Arial Narrow" w:hAnsi="Arial Narrow" w:cs="Times New Roman"/>
          <w:b w:val="0"/>
          <w:color w:val="000000"/>
          <w:spacing w:val="0"/>
          <w:sz w:val="24"/>
          <w:szCs w:val="24"/>
        </w:rPr>
        <w:t xml:space="preserve">концентрации калия в сыворотке крови, особенно у пациентов со сниженной функцией почек. Следует соблюдать осторожность при </w:t>
      </w:r>
      <w:r w:rsidR="00955B0D" w:rsidRPr="00955B0D">
        <w:rPr>
          <w:rStyle w:val="Constantia"/>
          <w:rFonts w:ascii="Arial Narrow" w:hAnsi="Arial Narrow" w:cs="Times New Roman"/>
          <w:b w:val="0"/>
          <w:color w:val="000000"/>
          <w:spacing w:val="0"/>
          <w:sz w:val="24"/>
          <w:szCs w:val="24"/>
        </w:rPr>
        <w:t>одно</w:t>
      </w:r>
      <w:r w:rsidR="00AD55E6">
        <w:rPr>
          <w:rStyle w:val="Constantia"/>
          <w:rFonts w:ascii="Arial Narrow" w:hAnsi="Arial Narrow" w:cs="Times New Roman"/>
          <w:b w:val="0"/>
          <w:color w:val="000000"/>
          <w:spacing w:val="0"/>
          <w:sz w:val="24"/>
          <w:szCs w:val="24"/>
        </w:rPr>
        <w:t>в</w:t>
      </w:r>
      <w:r w:rsidR="00955B0D" w:rsidRPr="00955B0D">
        <w:rPr>
          <w:rStyle w:val="Constantia"/>
          <w:rFonts w:ascii="Arial Narrow" w:hAnsi="Arial Narrow" w:cs="Times New Roman"/>
          <w:b w:val="0"/>
          <w:color w:val="000000"/>
          <w:spacing w:val="0"/>
          <w:sz w:val="24"/>
          <w:szCs w:val="24"/>
        </w:rPr>
        <w:t>ременном</w:t>
      </w:r>
      <w:r w:rsidR="007822BF" w:rsidRPr="00955B0D">
        <w:rPr>
          <w:rStyle w:val="Constantia"/>
          <w:rFonts w:ascii="Arial Narrow" w:hAnsi="Arial Narrow" w:cs="Times New Roman"/>
          <w:b w:val="0"/>
          <w:color w:val="000000"/>
          <w:spacing w:val="0"/>
          <w:sz w:val="24"/>
          <w:szCs w:val="24"/>
        </w:rPr>
        <w:t xml:space="preserve"> применении этих препаратов, особенно у пожилых пациентов и у пациентов со сниженным объемом циркулирующей крови. Пациентам необходимо компенсировать потерю жидкости и </w:t>
      </w:r>
      <w:r w:rsidR="00955B0D" w:rsidRPr="00955B0D">
        <w:rPr>
          <w:rStyle w:val="Constantia"/>
          <w:rFonts w:ascii="Arial Narrow" w:hAnsi="Arial Narrow" w:cs="Times New Roman"/>
          <w:b w:val="0"/>
          <w:color w:val="000000"/>
          <w:spacing w:val="0"/>
          <w:sz w:val="24"/>
          <w:szCs w:val="24"/>
        </w:rPr>
        <w:t>регулярно</w:t>
      </w:r>
      <w:r w:rsidR="007822BF" w:rsidRPr="00955B0D">
        <w:rPr>
          <w:rStyle w:val="Constantia"/>
          <w:rFonts w:ascii="Arial Narrow" w:hAnsi="Arial Narrow" w:cs="Times New Roman"/>
          <w:b w:val="0"/>
          <w:color w:val="000000"/>
          <w:spacing w:val="0"/>
          <w:sz w:val="24"/>
          <w:szCs w:val="24"/>
        </w:rPr>
        <w:t xml:space="preserve"> контролировать</w:t>
      </w:r>
      <w:r w:rsidR="008B37FC" w:rsidRPr="00955B0D">
        <w:rPr>
          <w:rStyle w:val="Constantia"/>
          <w:rFonts w:ascii="Arial Narrow" w:hAnsi="Arial Narrow" w:cs="Times New Roman"/>
          <w:b w:val="0"/>
          <w:color w:val="000000"/>
          <w:spacing w:val="0"/>
          <w:sz w:val="24"/>
          <w:szCs w:val="24"/>
        </w:rPr>
        <w:t xml:space="preserve"> </w:t>
      </w:r>
      <w:r w:rsidR="007822BF" w:rsidRPr="00955B0D">
        <w:rPr>
          <w:rStyle w:val="Constantia"/>
          <w:rFonts w:ascii="Arial Narrow" w:hAnsi="Arial Narrow" w:cs="Times New Roman"/>
          <w:b w:val="0"/>
          <w:color w:val="000000"/>
          <w:spacing w:val="0"/>
          <w:sz w:val="24"/>
          <w:szCs w:val="24"/>
        </w:rPr>
        <w:t>функцию почек после начала комбинированной терапии и периодически на фоне такой терапии.</w:t>
      </w:r>
    </w:p>
    <w:p w:rsidR="00671088" w:rsidRPr="00955B0D" w:rsidRDefault="00DF0DCE" w:rsidP="00A40CE7">
      <w:pPr>
        <w:pStyle w:val="a9"/>
        <w:spacing w:before="0" w:line="240" w:lineRule="auto"/>
        <w:ind w:firstLine="0"/>
        <w:jc w:val="both"/>
        <w:rPr>
          <w:rStyle w:val="a8"/>
          <w:rFonts w:ascii="Arial Narrow" w:hAnsi="Arial Narrow"/>
          <w:color w:val="000000"/>
          <w:sz w:val="24"/>
          <w:szCs w:val="24"/>
        </w:rPr>
      </w:pPr>
      <w:r w:rsidRPr="00955B0D">
        <w:rPr>
          <w:rStyle w:val="a8"/>
          <w:rFonts w:ascii="Arial Narrow" w:hAnsi="Arial Narrow"/>
          <w:color w:val="000000"/>
          <w:sz w:val="24"/>
          <w:szCs w:val="24"/>
        </w:rPr>
        <w:t>Биодоступность кандесартана не зависит от приема пищи.</w:t>
      </w:r>
    </w:p>
    <w:p w:rsidR="00E57E78" w:rsidRPr="00262036" w:rsidRDefault="005335E7" w:rsidP="00A40CE7">
      <w:pPr>
        <w:jc w:val="both"/>
        <w:rPr>
          <w:rFonts w:ascii="Arial Narrow" w:hAnsi="Arial Narrow" w:cs="Times New Roman"/>
          <w:color w:val="FF0000"/>
          <w:sz w:val="24"/>
          <w:szCs w:val="24"/>
        </w:rPr>
      </w:pPr>
      <w:r w:rsidRPr="00262036">
        <w:rPr>
          <w:rFonts w:ascii="Arial Narrow" w:hAnsi="Arial Narrow" w:cs="Times New Roman"/>
          <w:b/>
          <w:color w:val="FF0000"/>
          <w:sz w:val="24"/>
          <w:szCs w:val="24"/>
        </w:rPr>
        <w:t>ОСОБЫЕ УКАЗАНИЯ</w:t>
      </w:r>
    </w:p>
    <w:p w:rsidR="0058748E" w:rsidRPr="00262036" w:rsidRDefault="0058748E" w:rsidP="00A40CE7">
      <w:pPr>
        <w:pStyle w:val="50"/>
        <w:shd w:val="clear" w:color="auto" w:fill="auto"/>
        <w:spacing w:line="240" w:lineRule="auto"/>
        <w:rPr>
          <w:rFonts w:ascii="Arial Narrow" w:hAnsi="Arial Narrow"/>
          <w:i w:val="0"/>
          <w:iCs w:val="0"/>
          <w:sz w:val="24"/>
          <w:szCs w:val="24"/>
        </w:rPr>
      </w:pPr>
      <w:r w:rsidRPr="00262036">
        <w:rPr>
          <w:rStyle w:val="5"/>
          <w:rFonts w:ascii="Arial Narrow" w:hAnsi="Arial Narrow"/>
          <w:i/>
          <w:iCs/>
          <w:color w:val="000000"/>
          <w:sz w:val="24"/>
          <w:szCs w:val="24"/>
        </w:rPr>
        <w:t>Нарушение функции почек</w:t>
      </w:r>
    </w:p>
    <w:p w:rsidR="0058748E" w:rsidRPr="003B75FB" w:rsidRDefault="0058748E" w:rsidP="00A40CE7">
      <w:pPr>
        <w:pStyle w:val="a9"/>
        <w:spacing w:before="0" w:line="240" w:lineRule="auto"/>
        <w:ind w:firstLine="0"/>
        <w:jc w:val="both"/>
        <w:rPr>
          <w:rFonts w:ascii="Arial Narrow" w:hAnsi="Arial Narrow"/>
          <w:sz w:val="24"/>
          <w:szCs w:val="24"/>
        </w:rPr>
      </w:pPr>
      <w:r w:rsidRPr="003B75FB">
        <w:rPr>
          <w:rStyle w:val="a8"/>
          <w:rFonts w:ascii="Arial Narrow" w:hAnsi="Arial Narrow"/>
          <w:color w:val="000000"/>
          <w:sz w:val="24"/>
          <w:szCs w:val="24"/>
        </w:rPr>
        <w:t xml:space="preserve">На фоне терапии </w:t>
      </w:r>
      <w:r w:rsidR="00852D2F" w:rsidRPr="003B75FB">
        <w:rPr>
          <w:rStyle w:val="a8"/>
          <w:rFonts w:ascii="Arial Narrow" w:hAnsi="Arial Narrow"/>
          <w:color w:val="000000"/>
          <w:sz w:val="24"/>
          <w:szCs w:val="24"/>
        </w:rPr>
        <w:t>препаратом Кандесартан-СЗ</w:t>
      </w:r>
      <w:r w:rsidRPr="003B75FB">
        <w:rPr>
          <w:rStyle w:val="a8"/>
          <w:rFonts w:ascii="Arial Narrow" w:hAnsi="Arial Narrow"/>
          <w:color w:val="000000"/>
          <w:sz w:val="24"/>
          <w:szCs w:val="24"/>
        </w:rPr>
        <w:t>, как и при применении других средств, угнетающих ренин-ангиотензин-альдостероновую систему, у некоторых пациентов могут отмечаться нарушения функции почек.</w:t>
      </w:r>
    </w:p>
    <w:p w:rsidR="0058748E" w:rsidRPr="003B75FB" w:rsidRDefault="00852D2F" w:rsidP="00A40CE7">
      <w:pPr>
        <w:pStyle w:val="a9"/>
        <w:spacing w:before="0" w:line="240" w:lineRule="auto"/>
        <w:ind w:firstLine="0"/>
        <w:jc w:val="both"/>
        <w:rPr>
          <w:rFonts w:ascii="Arial Narrow" w:hAnsi="Arial Narrow"/>
          <w:sz w:val="24"/>
          <w:szCs w:val="24"/>
        </w:rPr>
      </w:pPr>
      <w:r w:rsidRPr="003B75FB">
        <w:rPr>
          <w:rStyle w:val="a8"/>
          <w:rFonts w:ascii="Arial Narrow" w:hAnsi="Arial Narrow"/>
          <w:color w:val="000000"/>
          <w:sz w:val="24"/>
          <w:szCs w:val="24"/>
        </w:rPr>
        <w:t>При применении препарата Кандесартан-СЗ</w:t>
      </w:r>
      <w:r w:rsidR="0058748E" w:rsidRPr="003B75FB">
        <w:rPr>
          <w:rStyle w:val="a8"/>
          <w:rFonts w:ascii="Arial Narrow" w:hAnsi="Arial Narrow"/>
          <w:color w:val="000000"/>
          <w:sz w:val="24"/>
          <w:szCs w:val="24"/>
        </w:rPr>
        <w:t xml:space="preserve"> у пациентов с артериальной гипертензией и </w:t>
      </w:r>
      <w:r w:rsidR="003B75FB" w:rsidRPr="003B75FB">
        <w:rPr>
          <w:rStyle w:val="a8"/>
          <w:rFonts w:ascii="Arial Narrow" w:hAnsi="Arial Narrow"/>
          <w:color w:val="000000"/>
          <w:sz w:val="24"/>
          <w:szCs w:val="24"/>
        </w:rPr>
        <w:t>тяжелой</w:t>
      </w:r>
      <w:r w:rsidR="0058748E" w:rsidRPr="003B75FB">
        <w:rPr>
          <w:rStyle w:val="a8"/>
          <w:rFonts w:ascii="Arial Narrow" w:hAnsi="Arial Narrow"/>
          <w:color w:val="000000"/>
          <w:sz w:val="24"/>
          <w:szCs w:val="24"/>
        </w:rPr>
        <w:t xml:space="preserve"> почечной недостаточностью </w:t>
      </w:r>
      <w:r w:rsidR="003B75FB" w:rsidRPr="003B75FB">
        <w:rPr>
          <w:rStyle w:val="a8"/>
          <w:rFonts w:ascii="Arial Narrow" w:hAnsi="Arial Narrow"/>
          <w:color w:val="000000"/>
          <w:sz w:val="24"/>
          <w:szCs w:val="24"/>
        </w:rPr>
        <w:t xml:space="preserve">(клиренс креатинина менее 30 мл/мин) </w:t>
      </w:r>
      <w:r w:rsidR="0058748E" w:rsidRPr="003B75FB">
        <w:rPr>
          <w:rStyle w:val="a8"/>
          <w:rFonts w:ascii="Arial Narrow" w:hAnsi="Arial Narrow"/>
          <w:color w:val="000000"/>
          <w:sz w:val="24"/>
          <w:szCs w:val="24"/>
        </w:rPr>
        <w:t>рекомендуется пер</w:t>
      </w:r>
      <w:r w:rsidRPr="003B75FB">
        <w:rPr>
          <w:rStyle w:val="a8"/>
          <w:rFonts w:ascii="Arial Narrow" w:hAnsi="Arial Narrow"/>
          <w:color w:val="000000"/>
          <w:sz w:val="24"/>
          <w:szCs w:val="24"/>
        </w:rPr>
        <w:t xml:space="preserve">иодически контролировать </w:t>
      </w:r>
      <w:r w:rsidR="003B75FB">
        <w:rPr>
          <w:rStyle w:val="a8"/>
          <w:rFonts w:ascii="Arial Narrow" w:hAnsi="Arial Narrow"/>
          <w:color w:val="000000"/>
          <w:sz w:val="24"/>
          <w:szCs w:val="24"/>
        </w:rPr>
        <w:t>содержание</w:t>
      </w:r>
      <w:r w:rsidR="0058748E" w:rsidRPr="003B75FB">
        <w:rPr>
          <w:rStyle w:val="a8"/>
          <w:rFonts w:ascii="Arial Narrow" w:hAnsi="Arial Narrow"/>
          <w:color w:val="000000"/>
          <w:sz w:val="24"/>
          <w:szCs w:val="24"/>
        </w:rPr>
        <w:t xml:space="preserve"> калия и </w:t>
      </w:r>
      <w:r w:rsidR="003B75FB" w:rsidRPr="003B75FB">
        <w:rPr>
          <w:rStyle w:val="a8"/>
          <w:rFonts w:ascii="Arial Narrow" w:hAnsi="Arial Narrow"/>
          <w:color w:val="000000"/>
          <w:sz w:val="24"/>
          <w:szCs w:val="24"/>
        </w:rPr>
        <w:t xml:space="preserve">концентрацию </w:t>
      </w:r>
      <w:r w:rsidR="0058748E" w:rsidRPr="003B75FB">
        <w:rPr>
          <w:rStyle w:val="a8"/>
          <w:rFonts w:ascii="Arial Narrow" w:hAnsi="Arial Narrow"/>
          <w:color w:val="000000"/>
          <w:sz w:val="24"/>
          <w:szCs w:val="24"/>
        </w:rPr>
        <w:t>креатинина в сыворотке крови. Клинический опыт применения препарата у пациентов с тяжелым нарушением функции почек или терминальной стадией почечной недостаточности ограничен (клиренс креатинина менее 15 мл/мин).</w:t>
      </w:r>
      <w:r w:rsidR="003B75FB" w:rsidRPr="003B75FB">
        <w:rPr>
          <w:rStyle w:val="a8"/>
          <w:rFonts w:ascii="Arial Narrow" w:hAnsi="Arial Narrow"/>
          <w:color w:val="000000"/>
          <w:sz w:val="24"/>
          <w:szCs w:val="24"/>
        </w:rPr>
        <w:t xml:space="preserve"> Таким пациентам следует осторожно титровать дозу </w:t>
      </w:r>
      <w:r w:rsidR="007814F1">
        <w:rPr>
          <w:rStyle w:val="a8"/>
          <w:rFonts w:ascii="Arial Narrow" w:hAnsi="Arial Narrow"/>
          <w:color w:val="000000"/>
          <w:sz w:val="24"/>
          <w:szCs w:val="24"/>
        </w:rPr>
        <w:t xml:space="preserve">препарата </w:t>
      </w:r>
      <w:r w:rsidR="003B75FB" w:rsidRPr="003B75FB">
        <w:rPr>
          <w:rStyle w:val="a8"/>
          <w:rFonts w:ascii="Arial Narrow" w:hAnsi="Arial Narrow"/>
          <w:color w:val="000000"/>
          <w:sz w:val="24"/>
          <w:szCs w:val="24"/>
        </w:rPr>
        <w:t>Кандесартан-СЗ под тщательным контролем АД.</w:t>
      </w:r>
    </w:p>
    <w:p w:rsidR="0058748E" w:rsidRPr="003B75FB" w:rsidRDefault="006A75B5" w:rsidP="00A40CE7">
      <w:pPr>
        <w:pStyle w:val="a9"/>
        <w:spacing w:before="0" w:line="240" w:lineRule="auto"/>
        <w:ind w:firstLine="0"/>
        <w:jc w:val="both"/>
        <w:rPr>
          <w:rFonts w:ascii="Arial Narrow" w:hAnsi="Arial Narrow"/>
          <w:sz w:val="24"/>
          <w:szCs w:val="24"/>
        </w:rPr>
      </w:pPr>
      <w:r w:rsidRPr="003B75FB">
        <w:rPr>
          <w:rStyle w:val="a8"/>
          <w:rFonts w:ascii="Arial Narrow" w:hAnsi="Arial Narrow"/>
          <w:color w:val="000000"/>
          <w:sz w:val="24"/>
          <w:szCs w:val="24"/>
        </w:rPr>
        <w:t xml:space="preserve">У пациентов с </w:t>
      </w:r>
      <w:r w:rsidR="00197867" w:rsidRPr="003B75FB">
        <w:rPr>
          <w:rStyle w:val="a8"/>
          <w:rFonts w:ascii="Arial Narrow" w:hAnsi="Arial Narrow"/>
          <w:color w:val="000000"/>
          <w:sz w:val="24"/>
          <w:szCs w:val="24"/>
        </w:rPr>
        <w:t xml:space="preserve">хронической </w:t>
      </w:r>
      <w:r w:rsidR="0058748E" w:rsidRPr="003B75FB">
        <w:rPr>
          <w:rStyle w:val="a8"/>
          <w:rFonts w:ascii="Arial Narrow" w:hAnsi="Arial Narrow"/>
          <w:color w:val="000000"/>
          <w:sz w:val="24"/>
          <w:szCs w:val="24"/>
        </w:rPr>
        <w:t xml:space="preserve">сердечной недостаточностью необходимо периодически контролировать </w:t>
      </w:r>
      <w:r w:rsidR="0058748E" w:rsidRPr="003B75FB">
        <w:rPr>
          <w:rStyle w:val="a8"/>
          <w:rFonts w:ascii="Arial Narrow" w:hAnsi="Arial Narrow"/>
          <w:color w:val="000000"/>
          <w:sz w:val="24"/>
          <w:szCs w:val="24"/>
        </w:rPr>
        <w:lastRenderedPageBreak/>
        <w:t>функцию почек, особенно у пациентов в возрасте 75 лет и старше, а также у пациентов с нарушением функции почек.</w:t>
      </w:r>
      <w:r w:rsidRPr="003B75FB">
        <w:rPr>
          <w:rStyle w:val="a8"/>
          <w:rFonts w:ascii="Arial Narrow" w:hAnsi="Arial Narrow"/>
          <w:color w:val="000000"/>
          <w:sz w:val="24"/>
          <w:szCs w:val="24"/>
        </w:rPr>
        <w:t xml:space="preserve"> При повышении дозы препарата Кандесартан-СЗ</w:t>
      </w:r>
      <w:r w:rsidR="0058748E" w:rsidRPr="003B75FB">
        <w:rPr>
          <w:rStyle w:val="a8"/>
          <w:rFonts w:ascii="Arial Narrow" w:hAnsi="Arial Narrow"/>
          <w:color w:val="000000"/>
          <w:sz w:val="24"/>
          <w:szCs w:val="24"/>
        </w:rPr>
        <w:t xml:space="preserve"> также реко</w:t>
      </w:r>
      <w:r w:rsidRPr="003B75FB">
        <w:rPr>
          <w:rStyle w:val="a8"/>
          <w:rFonts w:ascii="Arial Narrow" w:hAnsi="Arial Narrow"/>
          <w:color w:val="000000"/>
          <w:sz w:val="24"/>
          <w:szCs w:val="24"/>
        </w:rPr>
        <w:t xml:space="preserve">мендуется контролировать </w:t>
      </w:r>
      <w:r w:rsidR="003B75FB" w:rsidRPr="003B75FB">
        <w:rPr>
          <w:rStyle w:val="a8"/>
          <w:rFonts w:ascii="Arial Narrow" w:hAnsi="Arial Narrow"/>
          <w:color w:val="000000"/>
          <w:sz w:val="24"/>
          <w:szCs w:val="24"/>
        </w:rPr>
        <w:t>содержание</w:t>
      </w:r>
      <w:r w:rsidR="0058748E" w:rsidRPr="003B75FB">
        <w:rPr>
          <w:rStyle w:val="a8"/>
          <w:rFonts w:ascii="Arial Narrow" w:hAnsi="Arial Narrow"/>
          <w:color w:val="000000"/>
          <w:sz w:val="24"/>
          <w:szCs w:val="24"/>
        </w:rPr>
        <w:t xml:space="preserve"> калия и </w:t>
      </w:r>
      <w:r w:rsidR="003B75FB" w:rsidRPr="003B75FB">
        <w:rPr>
          <w:rStyle w:val="a8"/>
          <w:rFonts w:ascii="Arial Narrow" w:hAnsi="Arial Narrow"/>
          <w:color w:val="000000"/>
          <w:sz w:val="24"/>
          <w:szCs w:val="24"/>
        </w:rPr>
        <w:t xml:space="preserve">концентрацию </w:t>
      </w:r>
      <w:r w:rsidR="0058748E" w:rsidRPr="003B75FB">
        <w:rPr>
          <w:rStyle w:val="a8"/>
          <w:rFonts w:ascii="Arial Narrow" w:hAnsi="Arial Narrow"/>
          <w:color w:val="000000"/>
          <w:sz w:val="24"/>
          <w:szCs w:val="24"/>
        </w:rPr>
        <w:t>креатинина.</w:t>
      </w:r>
    </w:p>
    <w:p w:rsidR="0058748E" w:rsidRPr="003B75FB" w:rsidRDefault="0058748E" w:rsidP="00A40CE7">
      <w:pPr>
        <w:pStyle w:val="a9"/>
        <w:spacing w:before="0" w:line="240" w:lineRule="auto"/>
        <w:ind w:firstLine="0"/>
        <w:jc w:val="both"/>
        <w:rPr>
          <w:rStyle w:val="a8"/>
          <w:rFonts w:ascii="Arial Narrow" w:hAnsi="Arial Narrow"/>
          <w:color w:val="000000"/>
          <w:sz w:val="24"/>
          <w:szCs w:val="24"/>
        </w:rPr>
      </w:pPr>
      <w:r w:rsidRPr="003B75FB">
        <w:rPr>
          <w:rStyle w:val="a8"/>
          <w:rFonts w:ascii="Arial Narrow" w:hAnsi="Arial Narrow"/>
          <w:color w:val="000000"/>
          <w:sz w:val="24"/>
          <w:szCs w:val="24"/>
        </w:rPr>
        <w:t xml:space="preserve">В клинические исследования </w:t>
      </w:r>
      <w:r w:rsidR="00517D28" w:rsidRPr="003B75FB">
        <w:rPr>
          <w:rStyle w:val="a8"/>
          <w:rFonts w:ascii="Arial Narrow" w:hAnsi="Arial Narrow"/>
          <w:color w:val="000000"/>
          <w:sz w:val="24"/>
          <w:szCs w:val="24"/>
        </w:rPr>
        <w:t>препарата</w:t>
      </w:r>
      <w:r w:rsidRPr="003B75FB">
        <w:rPr>
          <w:rStyle w:val="a8"/>
          <w:rFonts w:ascii="Arial Narrow" w:hAnsi="Arial Narrow"/>
          <w:color w:val="000000"/>
          <w:sz w:val="24"/>
          <w:szCs w:val="24"/>
        </w:rPr>
        <w:t xml:space="preserve"> при хронической сердечной недостаточности </w:t>
      </w:r>
      <w:r w:rsidR="00A40CE7" w:rsidRPr="003B75FB">
        <w:rPr>
          <w:rStyle w:val="a8"/>
          <w:rFonts w:ascii="Arial Narrow" w:hAnsi="Arial Narrow"/>
          <w:color w:val="000000"/>
          <w:sz w:val="24"/>
          <w:szCs w:val="24"/>
        </w:rPr>
        <w:t xml:space="preserve">не включались пациенты </w:t>
      </w:r>
      <w:r w:rsidR="00425D47" w:rsidRPr="003B75FB">
        <w:rPr>
          <w:rStyle w:val="a8"/>
          <w:rFonts w:ascii="Arial Narrow" w:hAnsi="Arial Narrow"/>
          <w:color w:val="000000"/>
          <w:sz w:val="24"/>
          <w:szCs w:val="24"/>
        </w:rPr>
        <w:t>с концентрацией</w:t>
      </w:r>
      <w:r w:rsidRPr="003B75FB">
        <w:rPr>
          <w:rStyle w:val="a8"/>
          <w:rFonts w:ascii="Arial Narrow" w:hAnsi="Arial Narrow"/>
          <w:color w:val="000000"/>
          <w:sz w:val="24"/>
          <w:szCs w:val="24"/>
        </w:rPr>
        <w:t xml:space="preserve"> креатинина &gt; 265 мкмоль/л (&gt; 3 мг/дл).</w:t>
      </w:r>
    </w:p>
    <w:p w:rsidR="0058748E" w:rsidRPr="00262036" w:rsidRDefault="0058748E" w:rsidP="00A40CE7">
      <w:pPr>
        <w:pStyle w:val="50"/>
        <w:shd w:val="clear" w:color="auto" w:fill="auto"/>
        <w:spacing w:line="240" w:lineRule="auto"/>
        <w:rPr>
          <w:rFonts w:ascii="Arial Narrow" w:hAnsi="Arial Narrow"/>
          <w:i w:val="0"/>
          <w:iCs w:val="0"/>
          <w:sz w:val="24"/>
          <w:szCs w:val="24"/>
        </w:rPr>
      </w:pPr>
      <w:r w:rsidRPr="00262036">
        <w:rPr>
          <w:rStyle w:val="5"/>
          <w:rFonts w:ascii="Arial Narrow" w:hAnsi="Arial Narrow"/>
          <w:i/>
          <w:iCs/>
          <w:color w:val="000000"/>
          <w:sz w:val="24"/>
          <w:szCs w:val="24"/>
        </w:rPr>
        <w:t>Совместное применение с и</w:t>
      </w:r>
      <w:r w:rsidR="00356635" w:rsidRPr="00262036">
        <w:rPr>
          <w:rStyle w:val="5"/>
          <w:rFonts w:ascii="Arial Narrow" w:hAnsi="Arial Narrow"/>
          <w:i/>
          <w:iCs/>
          <w:color w:val="000000"/>
          <w:sz w:val="24"/>
          <w:szCs w:val="24"/>
        </w:rPr>
        <w:t>нгибиторами АПФ при</w:t>
      </w:r>
      <w:r w:rsidR="00197867" w:rsidRPr="00262036">
        <w:rPr>
          <w:rStyle w:val="5"/>
          <w:rFonts w:ascii="Arial Narrow" w:hAnsi="Arial Narrow"/>
          <w:i/>
          <w:iCs/>
          <w:color w:val="000000"/>
          <w:sz w:val="24"/>
          <w:szCs w:val="24"/>
        </w:rPr>
        <w:t xml:space="preserve"> хронической </w:t>
      </w:r>
      <w:r w:rsidRPr="00262036">
        <w:rPr>
          <w:rStyle w:val="5"/>
          <w:rFonts w:ascii="Arial Narrow" w:hAnsi="Arial Narrow"/>
          <w:i/>
          <w:iCs/>
          <w:color w:val="000000"/>
          <w:sz w:val="24"/>
          <w:szCs w:val="24"/>
        </w:rPr>
        <w:t>сердечной недостаточности</w:t>
      </w:r>
    </w:p>
    <w:p w:rsidR="0058748E" w:rsidRDefault="0058748E" w:rsidP="00A40CE7">
      <w:pPr>
        <w:pStyle w:val="a9"/>
        <w:spacing w:before="0" w:line="240" w:lineRule="auto"/>
        <w:ind w:firstLine="0"/>
        <w:jc w:val="both"/>
        <w:rPr>
          <w:rStyle w:val="a8"/>
          <w:rFonts w:ascii="Arial Narrow" w:hAnsi="Arial Narrow"/>
          <w:color w:val="000000"/>
          <w:sz w:val="24"/>
          <w:szCs w:val="24"/>
        </w:rPr>
      </w:pPr>
      <w:r w:rsidRPr="00D71D45">
        <w:rPr>
          <w:rStyle w:val="a8"/>
          <w:rFonts w:ascii="Arial Narrow" w:hAnsi="Arial Narrow"/>
          <w:color w:val="000000"/>
          <w:sz w:val="24"/>
          <w:szCs w:val="24"/>
        </w:rPr>
        <w:t>При применении кандесартана в комбинации с ингибиторами АПФ может увеличиваться риск развития побочных эффектов, особенно нарушен</w:t>
      </w:r>
      <w:r w:rsidR="00FE2762" w:rsidRPr="00D71D45">
        <w:rPr>
          <w:rStyle w:val="a8"/>
          <w:rFonts w:ascii="Arial Narrow" w:hAnsi="Arial Narrow"/>
          <w:color w:val="000000"/>
          <w:sz w:val="24"/>
          <w:szCs w:val="24"/>
        </w:rPr>
        <w:t>ия функции почек и гиперкалиеми</w:t>
      </w:r>
      <w:r w:rsidR="004672FB" w:rsidRPr="00D71D45">
        <w:rPr>
          <w:rStyle w:val="a8"/>
          <w:rFonts w:ascii="Arial Narrow" w:hAnsi="Arial Narrow"/>
          <w:color w:val="000000"/>
          <w:sz w:val="24"/>
          <w:szCs w:val="24"/>
        </w:rPr>
        <w:t>и</w:t>
      </w:r>
      <w:r w:rsidRPr="00D71D45">
        <w:rPr>
          <w:rStyle w:val="a8"/>
          <w:rFonts w:ascii="Arial Narrow" w:hAnsi="Arial Narrow"/>
          <w:color w:val="000000"/>
          <w:sz w:val="24"/>
          <w:szCs w:val="24"/>
        </w:rPr>
        <w:t xml:space="preserve"> (см. раздел «Побочное действие»)</w:t>
      </w:r>
      <w:r w:rsidR="00D56655" w:rsidRPr="00D71D45">
        <w:rPr>
          <w:rStyle w:val="a8"/>
          <w:rFonts w:ascii="Arial Narrow" w:hAnsi="Arial Narrow"/>
          <w:color w:val="000000"/>
          <w:sz w:val="24"/>
          <w:szCs w:val="24"/>
        </w:rPr>
        <w:t>.</w:t>
      </w:r>
      <w:r w:rsidRPr="00D71D45">
        <w:rPr>
          <w:rStyle w:val="a8"/>
          <w:rFonts w:ascii="Arial Narrow" w:hAnsi="Arial Narrow"/>
          <w:color w:val="000000"/>
          <w:sz w:val="24"/>
          <w:szCs w:val="24"/>
        </w:rPr>
        <w:t xml:space="preserve"> В этих случаях необходимо тщательное наблюдение и контроль лабораторных показателей.</w:t>
      </w:r>
    </w:p>
    <w:p w:rsidR="00D71D45" w:rsidRPr="00D71D45" w:rsidRDefault="00D71D45" w:rsidP="00A40CE7">
      <w:pPr>
        <w:pStyle w:val="a9"/>
        <w:spacing w:before="0" w:line="240" w:lineRule="auto"/>
        <w:ind w:firstLine="0"/>
        <w:jc w:val="both"/>
        <w:rPr>
          <w:rStyle w:val="a8"/>
          <w:rFonts w:ascii="Arial Narrow" w:hAnsi="Arial Narrow"/>
          <w:i/>
          <w:iCs/>
          <w:color w:val="000000"/>
          <w:sz w:val="24"/>
          <w:szCs w:val="24"/>
        </w:rPr>
      </w:pPr>
      <w:r>
        <w:rPr>
          <w:rStyle w:val="a8"/>
          <w:rFonts w:ascii="Arial Narrow" w:hAnsi="Arial Narrow"/>
          <w:i/>
          <w:iCs/>
          <w:color w:val="000000"/>
          <w:sz w:val="24"/>
          <w:szCs w:val="24"/>
        </w:rPr>
        <w:t xml:space="preserve">Гемодиализ </w:t>
      </w:r>
    </w:p>
    <w:p w:rsidR="00D71D45" w:rsidRPr="00D71D45" w:rsidRDefault="00D71D45" w:rsidP="00A40CE7">
      <w:pPr>
        <w:pStyle w:val="a9"/>
        <w:spacing w:before="0" w:line="240" w:lineRule="auto"/>
        <w:ind w:firstLine="0"/>
        <w:jc w:val="both"/>
        <w:rPr>
          <w:rStyle w:val="a8"/>
          <w:rFonts w:ascii="Arial Narrow" w:hAnsi="Arial Narrow"/>
          <w:color w:val="000000"/>
          <w:sz w:val="24"/>
          <w:szCs w:val="24"/>
        </w:rPr>
      </w:pPr>
      <w:r>
        <w:rPr>
          <w:rStyle w:val="a8"/>
          <w:rFonts w:ascii="Arial Narrow" w:hAnsi="Arial Narrow"/>
          <w:color w:val="000000"/>
          <w:sz w:val="24"/>
          <w:szCs w:val="24"/>
        </w:rPr>
        <w:t>Во время гемодиализа АД может особенно чувствительно реагировать на блокирование АТ</w:t>
      </w:r>
      <w:r>
        <w:rPr>
          <w:rStyle w:val="a8"/>
          <w:rFonts w:ascii="Arial Narrow" w:hAnsi="Arial Narrow"/>
          <w:color w:val="000000"/>
          <w:sz w:val="24"/>
          <w:szCs w:val="24"/>
          <w:vertAlign w:val="subscript"/>
        </w:rPr>
        <w:t>1</w:t>
      </w:r>
      <w:r>
        <w:rPr>
          <w:rStyle w:val="a8"/>
          <w:rFonts w:ascii="Arial Narrow" w:hAnsi="Arial Narrow"/>
          <w:color w:val="000000"/>
          <w:sz w:val="24"/>
          <w:szCs w:val="24"/>
        </w:rPr>
        <w:t>-рецепторов вследствие снижения объема плазмы крови и активации ренин-ангиотензин-альдостероновой системы. В связи с чем, пациентам, находящимся на гемодиализе, следует осторожно титровать препарат Кандесартан-СЗ под тщательным контролем АД.</w:t>
      </w:r>
    </w:p>
    <w:p w:rsidR="0058748E" w:rsidRPr="00D71D45" w:rsidRDefault="0058748E" w:rsidP="00A40CE7">
      <w:pPr>
        <w:pStyle w:val="50"/>
        <w:shd w:val="clear" w:color="auto" w:fill="auto"/>
        <w:spacing w:line="240" w:lineRule="auto"/>
        <w:rPr>
          <w:rFonts w:ascii="Arial Narrow" w:hAnsi="Arial Narrow"/>
          <w:i w:val="0"/>
          <w:iCs w:val="0"/>
          <w:sz w:val="24"/>
          <w:szCs w:val="24"/>
        </w:rPr>
      </w:pPr>
      <w:r w:rsidRPr="00D71D45">
        <w:rPr>
          <w:rStyle w:val="5"/>
          <w:rFonts w:ascii="Arial Narrow" w:hAnsi="Arial Narrow"/>
          <w:i/>
          <w:iCs/>
          <w:color w:val="000000"/>
          <w:sz w:val="24"/>
          <w:szCs w:val="24"/>
        </w:rPr>
        <w:t>Стеноз почечной артерии</w:t>
      </w:r>
    </w:p>
    <w:p w:rsidR="0058748E" w:rsidRPr="00D71D45" w:rsidRDefault="001E4371" w:rsidP="00A40CE7">
      <w:pPr>
        <w:pStyle w:val="a9"/>
        <w:spacing w:before="0" w:line="240" w:lineRule="auto"/>
        <w:ind w:firstLine="0"/>
        <w:jc w:val="both"/>
        <w:rPr>
          <w:rFonts w:ascii="Arial Narrow" w:hAnsi="Arial Narrow"/>
          <w:sz w:val="24"/>
          <w:szCs w:val="24"/>
        </w:rPr>
      </w:pPr>
      <w:r w:rsidRPr="00D71D45">
        <w:rPr>
          <w:rStyle w:val="a8"/>
          <w:rFonts w:ascii="Arial Narrow" w:hAnsi="Arial Narrow"/>
          <w:color w:val="000000"/>
          <w:sz w:val="24"/>
          <w:szCs w:val="24"/>
        </w:rPr>
        <w:t>У пациентов с дву</w:t>
      </w:r>
      <w:r w:rsidR="0058748E" w:rsidRPr="00D71D45">
        <w:rPr>
          <w:rStyle w:val="a8"/>
          <w:rFonts w:ascii="Arial Narrow" w:hAnsi="Arial Narrow"/>
          <w:color w:val="000000"/>
          <w:sz w:val="24"/>
          <w:szCs w:val="24"/>
        </w:rPr>
        <w:t>сторонним стенозом почечной артерии или стенозом артерии единственной почки препараты, оказывающие влияние на ренин-ангиотензин-альдостеро</w:t>
      </w:r>
      <w:r w:rsidR="00FB56C6" w:rsidRPr="00D71D45">
        <w:rPr>
          <w:rStyle w:val="a8"/>
          <w:rFonts w:ascii="Arial Narrow" w:hAnsi="Arial Narrow"/>
          <w:color w:val="000000"/>
          <w:sz w:val="24"/>
          <w:szCs w:val="24"/>
        </w:rPr>
        <w:t>н</w:t>
      </w:r>
      <w:r w:rsidR="0058748E" w:rsidRPr="00D71D45">
        <w:rPr>
          <w:rStyle w:val="a8"/>
          <w:rFonts w:ascii="Arial Narrow" w:hAnsi="Arial Narrow"/>
          <w:color w:val="000000"/>
          <w:sz w:val="24"/>
          <w:szCs w:val="24"/>
        </w:rPr>
        <w:t>овую систему, в частности ингибиторы АПФ,</w:t>
      </w:r>
      <w:r w:rsidR="00FE2762" w:rsidRPr="00D71D45">
        <w:rPr>
          <w:rStyle w:val="a8"/>
          <w:rFonts w:ascii="Arial Narrow" w:hAnsi="Arial Narrow"/>
          <w:color w:val="000000"/>
          <w:sz w:val="24"/>
          <w:szCs w:val="24"/>
        </w:rPr>
        <w:t xml:space="preserve"> могут вызывать повышение концентрации</w:t>
      </w:r>
      <w:r w:rsidR="0058748E" w:rsidRPr="00D71D45">
        <w:rPr>
          <w:rStyle w:val="a8"/>
          <w:rFonts w:ascii="Arial Narrow" w:hAnsi="Arial Narrow"/>
          <w:color w:val="000000"/>
          <w:sz w:val="24"/>
          <w:szCs w:val="24"/>
        </w:rPr>
        <w:t xml:space="preserve"> мочевины и креати</w:t>
      </w:r>
      <w:r w:rsidR="00CE4E97" w:rsidRPr="00D71D45">
        <w:rPr>
          <w:rStyle w:val="a8"/>
          <w:rFonts w:ascii="Arial Narrow" w:hAnsi="Arial Narrow"/>
          <w:color w:val="000000"/>
          <w:sz w:val="24"/>
          <w:szCs w:val="24"/>
        </w:rPr>
        <w:t>нина в сыворотке крови. Подобны</w:t>
      </w:r>
      <w:r w:rsidR="00D71D45" w:rsidRPr="00D71D45">
        <w:rPr>
          <w:rStyle w:val="a8"/>
          <w:rFonts w:ascii="Arial Narrow" w:hAnsi="Arial Narrow"/>
          <w:color w:val="000000"/>
          <w:sz w:val="24"/>
          <w:szCs w:val="24"/>
        </w:rPr>
        <w:t>е</w:t>
      </w:r>
      <w:r w:rsidR="00CE4E97" w:rsidRPr="00D71D45">
        <w:rPr>
          <w:rStyle w:val="a8"/>
          <w:rFonts w:ascii="Arial Narrow" w:hAnsi="Arial Narrow"/>
          <w:color w:val="000000"/>
          <w:sz w:val="24"/>
          <w:szCs w:val="24"/>
        </w:rPr>
        <w:t xml:space="preserve"> эффект</w:t>
      </w:r>
      <w:r w:rsidR="00D71D45" w:rsidRPr="00D71D45">
        <w:rPr>
          <w:rStyle w:val="a8"/>
          <w:rFonts w:ascii="Arial Narrow" w:hAnsi="Arial Narrow"/>
          <w:color w:val="000000"/>
          <w:sz w:val="24"/>
          <w:szCs w:val="24"/>
        </w:rPr>
        <w:t>ы</w:t>
      </w:r>
      <w:r w:rsidR="0058748E" w:rsidRPr="00D71D45">
        <w:rPr>
          <w:rStyle w:val="a8"/>
          <w:rFonts w:ascii="Arial Narrow" w:hAnsi="Arial Narrow"/>
          <w:color w:val="000000"/>
          <w:sz w:val="24"/>
          <w:szCs w:val="24"/>
        </w:rPr>
        <w:t xml:space="preserve"> можно ожидать при </w:t>
      </w:r>
      <w:r w:rsidR="00D71D45" w:rsidRPr="00D71D45">
        <w:rPr>
          <w:rStyle w:val="a8"/>
          <w:rFonts w:ascii="Arial Narrow" w:hAnsi="Arial Narrow"/>
          <w:color w:val="000000"/>
          <w:sz w:val="24"/>
          <w:szCs w:val="24"/>
        </w:rPr>
        <w:t>применении</w:t>
      </w:r>
      <w:r w:rsidR="0058748E" w:rsidRPr="00D71D45">
        <w:rPr>
          <w:rStyle w:val="a8"/>
          <w:rFonts w:ascii="Arial Narrow" w:hAnsi="Arial Narrow"/>
          <w:color w:val="000000"/>
          <w:sz w:val="24"/>
          <w:szCs w:val="24"/>
        </w:rPr>
        <w:t xml:space="preserve"> </w:t>
      </w:r>
      <w:bookmarkStart w:id="2" w:name="_Hlk20999567"/>
      <w:r w:rsidR="0058748E" w:rsidRPr="00D71D45">
        <w:rPr>
          <w:rStyle w:val="a8"/>
          <w:rFonts w:ascii="Arial Narrow" w:hAnsi="Arial Narrow"/>
          <w:color w:val="000000"/>
          <w:sz w:val="24"/>
          <w:szCs w:val="24"/>
        </w:rPr>
        <w:t>антагонистов рецепторов ангиотензина II</w:t>
      </w:r>
      <w:bookmarkEnd w:id="2"/>
      <w:r w:rsidR="0058748E" w:rsidRPr="00D71D45">
        <w:rPr>
          <w:rStyle w:val="a8"/>
          <w:rFonts w:ascii="Arial Narrow" w:hAnsi="Arial Narrow"/>
          <w:color w:val="000000"/>
          <w:sz w:val="24"/>
          <w:szCs w:val="24"/>
        </w:rPr>
        <w:t>.</w:t>
      </w:r>
    </w:p>
    <w:p w:rsidR="0058748E" w:rsidRPr="00D71D45" w:rsidRDefault="0058748E" w:rsidP="00A40CE7">
      <w:pPr>
        <w:pStyle w:val="50"/>
        <w:shd w:val="clear" w:color="auto" w:fill="auto"/>
        <w:spacing w:line="240" w:lineRule="auto"/>
        <w:rPr>
          <w:rFonts w:ascii="Arial Narrow" w:hAnsi="Arial Narrow"/>
          <w:i w:val="0"/>
          <w:iCs w:val="0"/>
          <w:sz w:val="24"/>
          <w:szCs w:val="24"/>
        </w:rPr>
      </w:pPr>
      <w:r w:rsidRPr="00D71D45">
        <w:rPr>
          <w:rStyle w:val="5"/>
          <w:rFonts w:ascii="Arial Narrow" w:hAnsi="Arial Narrow"/>
          <w:i/>
          <w:iCs/>
          <w:color w:val="000000"/>
          <w:sz w:val="24"/>
          <w:szCs w:val="24"/>
        </w:rPr>
        <w:t>Пересадка почки</w:t>
      </w:r>
    </w:p>
    <w:p w:rsidR="0058748E" w:rsidRPr="00D71D45" w:rsidRDefault="00D71D45" w:rsidP="00A40CE7">
      <w:pPr>
        <w:pStyle w:val="a9"/>
        <w:spacing w:before="0" w:line="240" w:lineRule="auto"/>
        <w:ind w:firstLine="0"/>
        <w:jc w:val="both"/>
        <w:rPr>
          <w:rStyle w:val="a8"/>
          <w:rFonts w:ascii="Arial Narrow" w:hAnsi="Arial Narrow"/>
          <w:color w:val="000000"/>
          <w:sz w:val="24"/>
          <w:szCs w:val="24"/>
        </w:rPr>
      </w:pPr>
      <w:r w:rsidRPr="00D71D45">
        <w:rPr>
          <w:rStyle w:val="a8"/>
          <w:rFonts w:ascii="Arial Narrow" w:hAnsi="Arial Narrow"/>
          <w:color w:val="000000"/>
          <w:sz w:val="24"/>
          <w:szCs w:val="24"/>
        </w:rPr>
        <w:t>Клинический опыт</w:t>
      </w:r>
      <w:r w:rsidR="0058748E" w:rsidRPr="00D71D45">
        <w:rPr>
          <w:rStyle w:val="a8"/>
          <w:rFonts w:ascii="Arial Narrow" w:hAnsi="Arial Narrow"/>
          <w:color w:val="000000"/>
          <w:sz w:val="24"/>
          <w:szCs w:val="24"/>
        </w:rPr>
        <w:t xml:space="preserve"> применени</w:t>
      </w:r>
      <w:r w:rsidRPr="00D71D45">
        <w:rPr>
          <w:rStyle w:val="a8"/>
          <w:rFonts w:ascii="Arial Narrow" w:hAnsi="Arial Narrow"/>
          <w:color w:val="000000"/>
          <w:sz w:val="24"/>
          <w:szCs w:val="24"/>
        </w:rPr>
        <w:t>я</w:t>
      </w:r>
      <w:r w:rsidR="0058748E" w:rsidRPr="00D71D45">
        <w:rPr>
          <w:rStyle w:val="a8"/>
          <w:rFonts w:ascii="Arial Narrow" w:hAnsi="Arial Narrow"/>
          <w:color w:val="000000"/>
          <w:sz w:val="24"/>
          <w:szCs w:val="24"/>
        </w:rPr>
        <w:t xml:space="preserve"> </w:t>
      </w:r>
      <w:r w:rsidRPr="00D71D45">
        <w:rPr>
          <w:rStyle w:val="a8"/>
          <w:rFonts w:ascii="Arial Narrow" w:hAnsi="Arial Narrow"/>
          <w:color w:val="000000"/>
          <w:sz w:val="24"/>
          <w:szCs w:val="24"/>
        </w:rPr>
        <w:t>к</w:t>
      </w:r>
      <w:r w:rsidR="00FE2762" w:rsidRPr="00D71D45">
        <w:rPr>
          <w:rStyle w:val="a8"/>
          <w:rFonts w:ascii="Arial Narrow" w:hAnsi="Arial Narrow"/>
          <w:color w:val="000000"/>
          <w:sz w:val="24"/>
          <w:szCs w:val="24"/>
        </w:rPr>
        <w:t>андесартан</w:t>
      </w:r>
      <w:r w:rsidRPr="00D71D45">
        <w:rPr>
          <w:rStyle w:val="a8"/>
          <w:rFonts w:ascii="Arial Narrow" w:hAnsi="Arial Narrow"/>
          <w:color w:val="000000"/>
          <w:sz w:val="24"/>
          <w:szCs w:val="24"/>
        </w:rPr>
        <w:t xml:space="preserve">а </w:t>
      </w:r>
      <w:r w:rsidR="0058748E" w:rsidRPr="00D71D45">
        <w:rPr>
          <w:rStyle w:val="a8"/>
          <w:rFonts w:ascii="Arial Narrow" w:hAnsi="Arial Narrow"/>
          <w:color w:val="000000"/>
          <w:sz w:val="24"/>
          <w:szCs w:val="24"/>
        </w:rPr>
        <w:t>у пациентов, перенес</w:t>
      </w:r>
      <w:r w:rsidR="00DD236A" w:rsidRPr="00D71D45">
        <w:rPr>
          <w:rStyle w:val="a8"/>
          <w:rFonts w:ascii="Arial Narrow" w:hAnsi="Arial Narrow"/>
          <w:color w:val="000000"/>
          <w:sz w:val="24"/>
          <w:szCs w:val="24"/>
        </w:rPr>
        <w:t>ших пересадку почки, ограничен</w:t>
      </w:r>
      <w:r w:rsidR="0058748E" w:rsidRPr="00D71D45">
        <w:rPr>
          <w:rStyle w:val="a8"/>
          <w:rFonts w:ascii="Arial Narrow" w:hAnsi="Arial Narrow"/>
          <w:color w:val="000000"/>
          <w:sz w:val="24"/>
          <w:szCs w:val="24"/>
        </w:rPr>
        <w:t>.</w:t>
      </w:r>
    </w:p>
    <w:p w:rsidR="0058748E" w:rsidRPr="00262036" w:rsidRDefault="0058748E" w:rsidP="00A40CE7">
      <w:pPr>
        <w:pStyle w:val="50"/>
        <w:shd w:val="clear" w:color="auto" w:fill="auto"/>
        <w:spacing w:line="240" w:lineRule="auto"/>
        <w:rPr>
          <w:rFonts w:ascii="Arial Narrow" w:hAnsi="Arial Narrow"/>
          <w:i w:val="0"/>
          <w:iCs w:val="0"/>
          <w:sz w:val="24"/>
          <w:szCs w:val="24"/>
        </w:rPr>
      </w:pPr>
      <w:r w:rsidRPr="00262036">
        <w:rPr>
          <w:rStyle w:val="5"/>
          <w:rFonts w:ascii="Arial Narrow" w:hAnsi="Arial Narrow"/>
          <w:i/>
          <w:iCs/>
          <w:color w:val="000000"/>
          <w:sz w:val="24"/>
          <w:szCs w:val="24"/>
        </w:rPr>
        <w:t>Артериальная гипотензия</w:t>
      </w:r>
    </w:p>
    <w:p w:rsidR="0058748E" w:rsidRPr="0097782A" w:rsidRDefault="0058748E" w:rsidP="00A40CE7">
      <w:pPr>
        <w:pStyle w:val="a9"/>
        <w:spacing w:before="0" w:line="240" w:lineRule="auto"/>
        <w:ind w:firstLine="0"/>
        <w:jc w:val="both"/>
        <w:rPr>
          <w:rFonts w:ascii="Arial Narrow" w:hAnsi="Arial Narrow"/>
          <w:sz w:val="24"/>
          <w:szCs w:val="24"/>
        </w:rPr>
      </w:pPr>
      <w:r w:rsidRPr="0097782A">
        <w:rPr>
          <w:rStyle w:val="a8"/>
          <w:rFonts w:ascii="Arial Narrow" w:hAnsi="Arial Narrow"/>
          <w:color w:val="000000"/>
          <w:sz w:val="24"/>
          <w:szCs w:val="24"/>
        </w:rPr>
        <w:t>У пациенто</w:t>
      </w:r>
      <w:r w:rsidR="00A36AB2" w:rsidRPr="0097782A">
        <w:rPr>
          <w:rStyle w:val="a8"/>
          <w:rFonts w:ascii="Arial Narrow" w:hAnsi="Arial Narrow"/>
          <w:color w:val="000000"/>
          <w:sz w:val="24"/>
          <w:szCs w:val="24"/>
        </w:rPr>
        <w:t>в с</w:t>
      </w:r>
      <w:r w:rsidR="004672FB" w:rsidRPr="0097782A">
        <w:rPr>
          <w:rStyle w:val="a8"/>
          <w:rFonts w:ascii="Arial Narrow" w:hAnsi="Arial Narrow"/>
          <w:color w:val="000000"/>
          <w:sz w:val="24"/>
          <w:szCs w:val="24"/>
        </w:rPr>
        <w:t xml:space="preserve"> хронической</w:t>
      </w:r>
      <w:r w:rsidR="00A36AB2" w:rsidRPr="0097782A">
        <w:rPr>
          <w:rStyle w:val="a8"/>
          <w:rFonts w:ascii="Arial Narrow" w:hAnsi="Arial Narrow"/>
          <w:color w:val="000000"/>
          <w:sz w:val="24"/>
          <w:szCs w:val="24"/>
        </w:rPr>
        <w:t xml:space="preserve"> </w:t>
      </w:r>
      <w:r w:rsidRPr="0097782A">
        <w:rPr>
          <w:rStyle w:val="a8"/>
          <w:rFonts w:ascii="Arial Narrow" w:hAnsi="Arial Narrow"/>
          <w:color w:val="000000"/>
          <w:sz w:val="24"/>
          <w:szCs w:val="24"/>
        </w:rPr>
        <w:t xml:space="preserve">сердечной недостаточностью </w:t>
      </w:r>
      <w:r w:rsidR="004672FB" w:rsidRPr="0097782A">
        <w:rPr>
          <w:rStyle w:val="a8"/>
          <w:rFonts w:ascii="Arial Narrow" w:hAnsi="Arial Narrow"/>
          <w:color w:val="000000"/>
          <w:sz w:val="24"/>
          <w:szCs w:val="24"/>
        </w:rPr>
        <w:t>на</w:t>
      </w:r>
      <w:r w:rsidRPr="0097782A">
        <w:rPr>
          <w:rStyle w:val="a8"/>
          <w:rFonts w:ascii="Arial Narrow" w:hAnsi="Arial Narrow"/>
          <w:color w:val="000000"/>
          <w:sz w:val="24"/>
          <w:szCs w:val="24"/>
        </w:rPr>
        <w:t xml:space="preserve"> фоне терапии </w:t>
      </w:r>
      <w:r w:rsidR="00A36AB2" w:rsidRPr="0097782A">
        <w:rPr>
          <w:rStyle w:val="a8"/>
          <w:rFonts w:ascii="Arial Narrow" w:hAnsi="Arial Narrow"/>
          <w:color w:val="000000"/>
          <w:sz w:val="24"/>
          <w:szCs w:val="24"/>
        </w:rPr>
        <w:t>препаратом Кандесартан-СЗ</w:t>
      </w:r>
      <w:r w:rsidRPr="0097782A">
        <w:rPr>
          <w:rStyle w:val="a8"/>
          <w:rFonts w:ascii="Arial Narrow" w:hAnsi="Arial Narrow"/>
          <w:color w:val="000000"/>
          <w:sz w:val="24"/>
          <w:szCs w:val="24"/>
        </w:rPr>
        <w:t xml:space="preserve"> может развиться артериальная гипотензия. Как и при применении других препаратов, влияющих на ренин-ангиотензин-альдостероновую систему, причиной развития артериальной гипотензии у пациентов с артериальной гипертензией может быть уменьшение объема циркулирующей крови, как наблюдается у пациентов, получающих высокие дозы диуретиков. Поэтому в начале терапии следует соблюдать осторожность и, при необходимости, проводить коррекцию гиповолемии.</w:t>
      </w:r>
    </w:p>
    <w:p w:rsidR="0097782A" w:rsidRDefault="00887BB8" w:rsidP="00A40CE7">
      <w:pPr>
        <w:pStyle w:val="50"/>
        <w:shd w:val="clear" w:color="auto" w:fill="auto"/>
        <w:spacing w:line="240" w:lineRule="auto"/>
        <w:rPr>
          <w:rStyle w:val="5"/>
          <w:rFonts w:ascii="Arial Narrow" w:hAnsi="Arial Narrow"/>
          <w:i/>
          <w:iCs/>
          <w:color w:val="000000"/>
          <w:sz w:val="24"/>
          <w:szCs w:val="24"/>
          <w:highlight w:val="yellow"/>
        </w:rPr>
      </w:pPr>
      <w:r w:rsidRPr="0097782A">
        <w:rPr>
          <w:rStyle w:val="5"/>
          <w:rFonts w:ascii="Arial Narrow" w:hAnsi="Arial Narrow"/>
          <w:i/>
          <w:iCs/>
          <w:color w:val="000000"/>
          <w:sz w:val="24"/>
          <w:szCs w:val="24"/>
        </w:rPr>
        <w:t xml:space="preserve">Двойная блокада ренин-ангиотензин-альдостероновой системы </w:t>
      </w:r>
    </w:p>
    <w:p w:rsidR="00887BB8" w:rsidRPr="0097782A" w:rsidRDefault="00887BB8" w:rsidP="00A40CE7">
      <w:pPr>
        <w:pStyle w:val="50"/>
        <w:shd w:val="clear" w:color="auto" w:fill="auto"/>
        <w:spacing w:line="240" w:lineRule="auto"/>
        <w:rPr>
          <w:rStyle w:val="5"/>
          <w:rFonts w:ascii="Arial Narrow" w:hAnsi="Arial Narrow"/>
          <w:color w:val="000000"/>
          <w:sz w:val="24"/>
          <w:szCs w:val="24"/>
        </w:rPr>
      </w:pPr>
      <w:r w:rsidRPr="0097782A">
        <w:rPr>
          <w:rStyle w:val="5"/>
          <w:rFonts w:ascii="Arial Narrow" w:hAnsi="Arial Narrow"/>
          <w:color w:val="000000"/>
          <w:sz w:val="24"/>
          <w:szCs w:val="24"/>
        </w:rPr>
        <w:t>Не рекомендуется двойная блокада ренин-ангиотензин-альдостероновой системы путем комбинирования кандесартана цилексетила и алискирена, ввиду увеличения риска развития артериальной гипотензии, гиперкалиемии и изменения функции почек.</w:t>
      </w:r>
    </w:p>
    <w:p w:rsidR="00887BB8" w:rsidRPr="0097782A" w:rsidRDefault="00A70A3A" w:rsidP="00A40CE7">
      <w:pPr>
        <w:pStyle w:val="50"/>
        <w:shd w:val="clear" w:color="auto" w:fill="auto"/>
        <w:spacing w:line="240" w:lineRule="auto"/>
        <w:rPr>
          <w:rStyle w:val="5"/>
          <w:rFonts w:ascii="Arial Narrow" w:hAnsi="Arial Narrow"/>
          <w:color w:val="000000"/>
          <w:sz w:val="24"/>
          <w:szCs w:val="24"/>
        </w:rPr>
      </w:pPr>
      <w:r w:rsidRPr="0097782A">
        <w:rPr>
          <w:rStyle w:val="5"/>
          <w:rFonts w:ascii="Arial Narrow" w:hAnsi="Arial Narrow"/>
          <w:color w:val="000000"/>
          <w:sz w:val="24"/>
          <w:szCs w:val="24"/>
        </w:rPr>
        <w:t>Одновременное п</w:t>
      </w:r>
      <w:r w:rsidR="00887BB8" w:rsidRPr="0097782A">
        <w:rPr>
          <w:rStyle w:val="5"/>
          <w:rFonts w:ascii="Arial Narrow" w:hAnsi="Arial Narrow"/>
          <w:color w:val="000000"/>
          <w:sz w:val="24"/>
          <w:szCs w:val="24"/>
        </w:rPr>
        <w:t xml:space="preserve">рименение </w:t>
      </w:r>
      <w:r w:rsidR="0097782A" w:rsidRPr="0097782A">
        <w:rPr>
          <w:rStyle w:val="5"/>
          <w:rFonts w:ascii="Arial Narrow" w:hAnsi="Arial Narrow"/>
          <w:color w:val="000000"/>
          <w:sz w:val="24"/>
          <w:szCs w:val="24"/>
        </w:rPr>
        <w:t>антагонистов рецепторов ангиотензина II с</w:t>
      </w:r>
      <w:r w:rsidRPr="0097782A">
        <w:rPr>
          <w:rStyle w:val="5"/>
          <w:rFonts w:ascii="Arial Narrow" w:hAnsi="Arial Narrow"/>
          <w:color w:val="000000"/>
          <w:sz w:val="24"/>
          <w:szCs w:val="24"/>
        </w:rPr>
        <w:t xml:space="preserve"> препаратами, содержащими алискирен, </w:t>
      </w:r>
      <w:r w:rsidR="00887BB8" w:rsidRPr="0097782A">
        <w:rPr>
          <w:rStyle w:val="5"/>
          <w:rFonts w:ascii="Arial Narrow" w:hAnsi="Arial Narrow"/>
          <w:color w:val="000000"/>
          <w:sz w:val="24"/>
          <w:szCs w:val="24"/>
        </w:rPr>
        <w:t xml:space="preserve">противопоказано у пациентов с сахарным диабетом </w:t>
      </w:r>
      <w:r w:rsidRPr="0097782A">
        <w:rPr>
          <w:rStyle w:val="5"/>
          <w:rFonts w:ascii="Arial Narrow" w:hAnsi="Arial Narrow"/>
          <w:color w:val="000000"/>
          <w:sz w:val="24"/>
          <w:szCs w:val="24"/>
        </w:rPr>
        <w:t>и/</w:t>
      </w:r>
      <w:r w:rsidR="00887BB8" w:rsidRPr="0097782A">
        <w:rPr>
          <w:rStyle w:val="5"/>
          <w:rFonts w:ascii="Arial Narrow" w:hAnsi="Arial Narrow"/>
          <w:color w:val="000000"/>
          <w:sz w:val="24"/>
          <w:szCs w:val="24"/>
        </w:rPr>
        <w:t>или</w:t>
      </w:r>
      <w:r w:rsidR="0097782A" w:rsidRPr="0097782A">
        <w:rPr>
          <w:rStyle w:val="5"/>
          <w:rFonts w:ascii="Arial Narrow" w:hAnsi="Arial Narrow"/>
          <w:color w:val="000000"/>
          <w:sz w:val="24"/>
          <w:szCs w:val="24"/>
        </w:rPr>
        <w:t xml:space="preserve"> с</w:t>
      </w:r>
      <w:r w:rsidR="00887BB8" w:rsidRPr="0097782A">
        <w:rPr>
          <w:rStyle w:val="5"/>
          <w:rFonts w:ascii="Arial Narrow" w:hAnsi="Arial Narrow"/>
          <w:color w:val="000000"/>
          <w:sz w:val="24"/>
          <w:szCs w:val="24"/>
        </w:rPr>
        <w:t xml:space="preserve"> умеренн</w:t>
      </w:r>
      <w:r w:rsidR="0097782A" w:rsidRPr="0097782A">
        <w:rPr>
          <w:rStyle w:val="5"/>
          <w:rFonts w:ascii="Arial Narrow" w:hAnsi="Arial Narrow"/>
          <w:color w:val="000000"/>
          <w:sz w:val="24"/>
          <w:szCs w:val="24"/>
        </w:rPr>
        <w:t>ой</w:t>
      </w:r>
      <w:r w:rsidR="00887BB8" w:rsidRPr="0097782A">
        <w:rPr>
          <w:rStyle w:val="5"/>
          <w:rFonts w:ascii="Arial Narrow" w:hAnsi="Arial Narrow"/>
          <w:color w:val="000000"/>
          <w:sz w:val="24"/>
          <w:szCs w:val="24"/>
        </w:rPr>
        <w:t xml:space="preserve"> или тяже</w:t>
      </w:r>
      <w:r w:rsidRPr="0097782A">
        <w:rPr>
          <w:rStyle w:val="5"/>
          <w:rFonts w:ascii="Arial Narrow" w:hAnsi="Arial Narrow"/>
          <w:color w:val="000000"/>
          <w:sz w:val="24"/>
          <w:szCs w:val="24"/>
        </w:rPr>
        <w:t>л</w:t>
      </w:r>
      <w:r w:rsidR="0097782A" w:rsidRPr="0097782A">
        <w:rPr>
          <w:rStyle w:val="5"/>
          <w:rFonts w:ascii="Arial Narrow" w:hAnsi="Arial Narrow"/>
          <w:color w:val="000000"/>
          <w:sz w:val="24"/>
          <w:szCs w:val="24"/>
        </w:rPr>
        <w:t>ой</w:t>
      </w:r>
      <w:r w:rsidR="00901AD0" w:rsidRPr="0097782A">
        <w:rPr>
          <w:rStyle w:val="5"/>
          <w:rFonts w:ascii="Arial Narrow" w:hAnsi="Arial Narrow"/>
          <w:color w:val="000000"/>
          <w:sz w:val="24"/>
          <w:szCs w:val="24"/>
        </w:rPr>
        <w:t xml:space="preserve"> </w:t>
      </w:r>
      <w:r w:rsidR="0097782A" w:rsidRPr="0097782A">
        <w:rPr>
          <w:rStyle w:val="5"/>
          <w:rFonts w:ascii="Arial Narrow" w:hAnsi="Arial Narrow"/>
          <w:color w:val="000000"/>
          <w:sz w:val="24"/>
          <w:szCs w:val="24"/>
        </w:rPr>
        <w:t>почечной недостаточностью</w:t>
      </w:r>
      <w:r w:rsidR="00901AD0" w:rsidRPr="0097782A">
        <w:rPr>
          <w:rStyle w:val="5"/>
          <w:rFonts w:ascii="Arial Narrow" w:hAnsi="Arial Narrow"/>
          <w:color w:val="000000"/>
          <w:sz w:val="24"/>
          <w:szCs w:val="24"/>
        </w:rPr>
        <w:t xml:space="preserve"> (</w:t>
      </w:r>
      <w:r w:rsidRPr="0097782A">
        <w:rPr>
          <w:rStyle w:val="5"/>
          <w:rFonts w:ascii="Arial Narrow" w:hAnsi="Arial Narrow"/>
          <w:color w:val="000000"/>
          <w:sz w:val="24"/>
          <w:szCs w:val="24"/>
        </w:rPr>
        <w:t>СКФ</w:t>
      </w:r>
      <w:r w:rsidR="00887BB8" w:rsidRPr="0097782A">
        <w:rPr>
          <w:rStyle w:val="5"/>
          <w:rFonts w:ascii="Arial Narrow" w:hAnsi="Arial Narrow"/>
          <w:color w:val="000000"/>
          <w:sz w:val="24"/>
          <w:szCs w:val="24"/>
        </w:rPr>
        <w:t xml:space="preserve"> </w:t>
      </w:r>
      <w:r w:rsidR="007814F1">
        <w:rPr>
          <w:rStyle w:val="5"/>
          <w:rFonts w:ascii="Arial Narrow" w:hAnsi="Arial Narrow"/>
          <w:color w:val="000000"/>
          <w:sz w:val="24"/>
          <w:szCs w:val="24"/>
        </w:rPr>
        <w:t>менее</w:t>
      </w:r>
      <w:r w:rsidR="00AA389A" w:rsidRPr="0097782A">
        <w:rPr>
          <w:rStyle w:val="5"/>
          <w:rFonts w:ascii="Arial Narrow" w:hAnsi="Arial Narrow"/>
          <w:color w:val="000000"/>
          <w:sz w:val="24"/>
          <w:szCs w:val="24"/>
        </w:rPr>
        <w:t xml:space="preserve"> 60 мл/мин/</w:t>
      </w:r>
      <w:r w:rsidRPr="0097782A">
        <w:rPr>
          <w:rFonts w:ascii="Arial Narrow" w:hAnsi="Arial Narrow"/>
          <w:i w:val="0"/>
          <w:iCs w:val="0"/>
          <w:color w:val="000000"/>
          <w:sz w:val="24"/>
          <w:szCs w:val="24"/>
        </w:rPr>
        <w:t>1,73 м</w:t>
      </w:r>
      <w:r w:rsidRPr="0097782A">
        <w:rPr>
          <w:rFonts w:ascii="Arial Narrow" w:hAnsi="Arial Narrow"/>
          <w:i w:val="0"/>
          <w:iCs w:val="0"/>
          <w:color w:val="000000"/>
          <w:sz w:val="24"/>
          <w:szCs w:val="24"/>
          <w:vertAlign w:val="superscript"/>
        </w:rPr>
        <w:t>2</w:t>
      </w:r>
      <w:r w:rsidRPr="0097782A">
        <w:rPr>
          <w:rFonts w:ascii="Arial Narrow" w:hAnsi="Arial Narrow"/>
          <w:i w:val="0"/>
          <w:iCs w:val="0"/>
          <w:color w:val="000000"/>
          <w:sz w:val="24"/>
          <w:szCs w:val="24"/>
        </w:rPr>
        <w:t xml:space="preserve"> площади поверхности тела</w:t>
      </w:r>
      <w:r w:rsidR="00A07A70" w:rsidRPr="0097782A">
        <w:rPr>
          <w:rStyle w:val="5"/>
          <w:rFonts w:ascii="Arial Narrow" w:hAnsi="Arial Narrow"/>
          <w:color w:val="000000"/>
          <w:sz w:val="24"/>
          <w:szCs w:val="24"/>
        </w:rPr>
        <w:t xml:space="preserve">) </w:t>
      </w:r>
      <w:r w:rsidR="0097782A" w:rsidRPr="0097782A">
        <w:rPr>
          <w:rStyle w:val="5"/>
          <w:rFonts w:ascii="Arial Narrow" w:hAnsi="Arial Narrow"/>
          <w:color w:val="000000"/>
          <w:sz w:val="24"/>
          <w:szCs w:val="24"/>
        </w:rPr>
        <w:t>и не рекомендуется у других пациентов. Одновременное применение антагонистов рецепторов ангиотензина II с ингибиторами АПФ противопоказано у пациентов с диабетической не</w:t>
      </w:r>
      <w:r w:rsidR="007814F1">
        <w:rPr>
          <w:rStyle w:val="5"/>
          <w:rFonts w:ascii="Arial Narrow" w:hAnsi="Arial Narrow"/>
          <w:color w:val="000000"/>
          <w:sz w:val="24"/>
          <w:szCs w:val="24"/>
        </w:rPr>
        <w:t>ф</w:t>
      </w:r>
      <w:r w:rsidR="0097782A" w:rsidRPr="0097782A">
        <w:rPr>
          <w:rStyle w:val="5"/>
          <w:rFonts w:ascii="Arial Narrow" w:hAnsi="Arial Narrow"/>
          <w:color w:val="000000"/>
          <w:sz w:val="24"/>
          <w:szCs w:val="24"/>
        </w:rPr>
        <w:t xml:space="preserve">ропатией и не рекомендуется у других пациентов </w:t>
      </w:r>
      <w:r w:rsidR="00A07A70" w:rsidRPr="0097782A">
        <w:rPr>
          <w:rStyle w:val="5"/>
          <w:rFonts w:ascii="Arial Narrow" w:hAnsi="Arial Narrow"/>
          <w:color w:val="000000"/>
          <w:sz w:val="24"/>
          <w:szCs w:val="24"/>
        </w:rPr>
        <w:t>(см. раздел «Противопоказания»).</w:t>
      </w:r>
    </w:p>
    <w:p w:rsidR="0058748E" w:rsidRPr="0097782A" w:rsidRDefault="0058748E" w:rsidP="00A40CE7">
      <w:pPr>
        <w:pStyle w:val="50"/>
        <w:shd w:val="clear" w:color="auto" w:fill="auto"/>
        <w:spacing w:line="240" w:lineRule="auto"/>
        <w:rPr>
          <w:rFonts w:ascii="Arial Narrow" w:hAnsi="Arial Narrow"/>
          <w:i w:val="0"/>
          <w:iCs w:val="0"/>
          <w:sz w:val="24"/>
          <w:szCs w:val="24"/>
        </w:rPr>
      </w:pPr>
      <w:r w:rsidRPr="0097782A">
        <w:rPr>
          <w:rStyle w:val="5"/>
          <w:rFonts w:ascii="Arial Narrow" w:hAnsi="Arial Narrow"/>
          <w:i/>
          <w:iCs/>
          <w:color w:val="000000"/>
          <w:sz w:val="24"/>
          <w:szCs w:val="24"/>
        </w:rPr>
        <w:t>Общая анестезия и хирургия</w:t>
      </w:r>
    </w:p>
    <w:p w:rsidR="0058748E" w:rsidRPr="0097782A" w:rsidRDefault="0058748E" w:rsidP="00A40CE7">
      <w:pPr>
        <w:pStyle w:val="a9"/>
        <w:spacing w:before="0" w:line="240" w:lineRule="auto"/>
        <w:ind w:firstLine="0"/>
        <w:jc w:val="both"/>
        <w:rPr>
          <w:rStyle w:val="a8"/>
          <w:rFonts w:ascii="Arial Narrow" w:hAnsi="Arial Narrow"/>
          <w:color w:val="000000"/>
          <w:sz w:val="24"/>
          <w:szCs w:val="24"/>
        </w:rPr>
      </w:pPr>
      <w:r w:rsidRPr="0097782A">
        <w:rPr>
          <w:rStyle w:val="a8"/>
          <w:rFonts w:ascii="Arial Narrow" w:hAnsi="Arial Narrow"/>
          <w:color w:val="000000"/>
          <w:sz w:val="24"/>
          <w:szCs w:val="24"/>
        </w:rPr>
        <w:t>У пациентов, получающих антагонисты ангиотензина II, во время проведения общей анестезии и при хирургических вмешательствах может развиться артериальная гипотензия в результате блокады ренин-ангиотен</w:t>
      </w:r>
      <w:r w:rsidR="007814F1">
        <w:rPr>
          <w:rStyle w:val="a8"/>
          <w:rFonts w:ascii="Arial Narrow" w:hAnsi="Arial Narrow"/>
          <w:color w:val="000000"/>
          <w:sz w:val="24"/>
          <w:szCs w:val="24"/>
        </w:rPr>
        <w:t>зин</w:t>
      </w:r>
      <w:r w:rsidR="0097782A" w:rsidRPr="0097782A">
        <w:rPr>
          <w:rStyle w:val="a8"/>
          <w:rFonts w:ascii="Arial Narrow" w:hAnsi="Arial Narrow"/>
          <w:color w:val="000000"/>
          <w:sz w:val="24"/>
          <w:szCs w:val="24"/>
        </w:rPr>
        <w:t>-альдостероновой</w:t>
      </w:r>
      <w:r w:rsidRPr="0097782A">
        <w:rPr>
          <w:rStyle w:val="a8"/>
          <w:rFonts w:ascii="Arial Narrow" w:hAnsi="Arial Narrow"/>
          <w:color w:val="000000"/>
          <w:sz w:val="24"/>
          <w:szCs w:val="24"/>
        </w:rPr>
        <w:t xml:space="preserve"> системы. Очень редко могут отмечаться случаи тяжелой артериальной гипотензии, требующей внутривенного введения </w:t>
      </w:r>
      <w:r w:rsidR="0097782A" w:rsidRPr="0097782A">
        <w:rPr>
          <w:rStyle w:val="a8"/>
          <w:rFonts w:ascii="Arial Narrow" w:hAnsi="Arial Narrow"/>
          <w:color w:val="000000"/>
          <w:sz w:val="24"/>
          <w:szCs w:val="24"/>
        </w:rPr>
        <w:t>плазмозамещающих растворов</w:t>
      </w:r>
      <w:r w:rsidRPr="0097782A">
        <w:rPr>
          <w:rStyle w:val="a8"/>
          <w:rFonts w:ascii="Arial Narrow" w:hAnsi="Arial Narrow"/>
          <w:color w:val="000000"/>
          <w:sz w:val="24"/>
          <w:szCs w:val="24"/>
        </w:rPr>
        <w:t xml:space="preserve"> и/или вазопрессоров.</w:t>
      </w:r>
    </w:p>
    <w:p w:rsidR="0058748E" w:rsidRPr="0097782A" w:rsidRDefault="0058748E" w:rsidP="00A40CE7">
      <w:pPr>
        <w:pStyle w:val="50"/>
        <w:shd w:val="clear" w:color="auto" w:fill="auto"/>
        <w:spacing w:line="240" w:lineRule="auto"/>
        <w:rPr>
          <w:rFonts w:ascii="Arial Narrow" w:hAnsi="Arial Narrow"/>
          <w:i w:val="0"/>
          <w:iCs w:val="0"/>
          <w:sz w:val="24"/>
          <w:szCs w:val="24"/>
        </w:rPr>
      </w:pPr>
      <w:r w:rsidRPr="0097782A">
        <w:rPr>
          <w:rStyle w:val="5"/>
          <w:rFonts w:ascii="Arial Narrow" w:hAnsi="Arial Narrow"/>
          <w:i/>
          <w:iCs/>
          <w:color w:val="000000"/>
          <w:sz w:val="24"/>
          <w:szCs w:val="24"/>
        </w:rPr>
        <w:t>Стеноз аортального и митрал</w:t>
      </w:r>
      <w:r w:rsidR="00CE4E97" w:rsidRPr="0097782A">
        <w:rPr>
          <w:rStyle w:val="5"/>
          <w:rFonts w:ascii="Arial Narrow" w:hAnsi="Arial Narrow"/>
          <w:i/>
          <w:iCs/>
          <w:color w:val="000000"/>
          <w:sz w:val="24"/>
          <w:szCs w:val="24"/>
        </w:rPr>
        <w:t xml:space="preserve">ьного клапана или </w:t>
      </w:r>
      <w:r w:rsidR="0097782A" w:rsidRPr="0097782A">
        <w:rPr>
          <w:rStyle w:val="5"/>
          <w:rFonts w:ascii="Arial Narrow" w:hAnsi="Arial Narrow"/>
          <w:i/>
          <w:iCs/>
          <w:color w:val="000000"/>
          <w:sz w:val="24"/>
          <w:szCs w:val="24"/>
        </w:rPr>
        <w:t xml:space="preserve">гипертрофическая </w:t>
      </w:r>
      <w:r w:rsidRPr="0097782A">
        <w:rPr>
          <w:rStyle w:val="5"/>
          <w:rFonts w:ascii="Arial Narrow" w:hAnsi="Arial Narrow"/>
          <w:i/>
          <w:iCs/>
          <w:color w:val="000000"/>
          <w:sz w:val="24"/>
          <w:szCs w:val="24"/>
        </w:rPr>
        <w:t>обструктивная кардиомиопатия</w:t>
      </w:r>
    </w:p>
    <w:p w:rsidR="0058748E" w:rsidRPr="0097782A" w:rsidRDefault="00A36AB2" w:rsidP="00A40CE7">
      <w:pPr>
        <w:pStyle w:val="a9"/>
        <w:spacing w:before="0" w:line="240" w:lineRule="auto"/>
        <w:ind w:firstLine="0"/>
        <w:jc w:val="both"/>
        <w:rPr>
          <w:rFonts w:ascii="Arial Narrow" w:hAnsi="Arial Narrow"/>
          <w:sz w:val="24"/>
          <w:szCs w:val="24"/>
        </w:rPr>
      </w:pPr>
      <w:r w:rsidRPr="0097782A">
        <w:rPr>
          <w:rStyle w:val="a8"/>
          <w:rFonts w:ascii="Arial Narrow" w:hAnsi="Arial Narrow"/>
          <w:color w:val="000000"/>
          <w:sz w:val="24"/>
          <w:szCs w:val="24"/>
        </w:rPr>
        <w:t>При назначении препарата Кандесартан-СЗ</w:t>
      </w:r>
      <w:r w:rsidR="0058748E" w:rsidRPr="0097782A">
        <w:rPr>
          <w:rStyle w:val="a8"/>
          <w:rFonts w:ascii="Arial Narrow" w:hAnsi="Arial Narrow"/>
          <w:color w:val="000000"/>
          <w:sz w:val="24"/>
          <w:szCs w:val="24"/>
        </w:rPr>
        <w:t xml:space="preserve">, как и других вазодилататоров, пациентам с </w:t>
      </w:r>
      <w:r w:rsidR="0097782A" w:rsidRPr="0097782A">
        <w:rPr>
          <w:rStyle w:val="a8"/>
          <w:rFonts w:ascii="Arial Narrow" w:hAnsi="Arial Narrow"/>
          <w:color w:val="000000"/>
          <w:sz w:val="24"/>
          <w:szCs w:val="24"/>
        </w:rPr>
        <w:t xml:space="preserve">гипертрофической </w:t>
      </w:r>
      <w:r w:rsidR="0058748E" w:rsidRPr="0097782A">
        <w:rPr>
          <w:rStyle w:val="a8"/>
          <w:rFonts w:ascii="Arial Narrow" w:hAnsi="Arial Narrow"/>
          <w:color w:val="000000"/>
          <w:sz w:val="24"/>
          <w:szCs w:val="24"/>
        </w:rPr>
        <w:t>обструктивной кардиомиопатией или гемодинамически значимым стенозом аортального или митрального клапана следует соблюдать осторожность.</w:t>
      </w:r>
    </w:p>
    <w:p w:rsidR="0058748E" w:rsidRPr="0097782A" w:rsidRDefault="0058748E" w:rsidP="00A40CE7">
      <w:pPr>
        <w:pStyle w:val="50"/>
        <w:shd w:val="clear" w:color="auto" w:fill="auto"/>
        <w:spacing w:line="240" w:lineRule="auto"/>
        <w:rPr>
          <w:rFonts w:ascii="Arial Narrow" w:hAnsi="Arial Narrow"/>
          <w:i w:val="0"/>
          <w:iCs w:val="0"/>
          <w:sz w:val="24"/>
          <w:szCs w:val="24"/>
        </w:rPr>
      </w:pPr>
      <w:r w:rsidRPr="0097782A">
        <w:rPr>
          <w:rStyle w:val="5"/>
          <w:rFonts w:ascii="Arial Narrow" w:hAnsi="Arial Narrow"/>
          <w:i/>
          <w:iCs/>
          <w:color w:val="000000"/>
          <w:sz w:val="24"/>
          <w:szCs w:val="24"/>
        </w:rPr>
        <w:t>Первичный гиперальдостеронизм</w:t>
      </w:r>
    </w:p>
    <w:p w:rsidR="0058748E" w:rsidRPr="0097782A" w:rsidRDefault="0058748E" w:rsidP="00A40CE7">
      <w:pPr>
        <w:tabs>
          <w:tab w:val="left" w:pos="8789"/>
        </w:tabs>
        <w:jc w:val="both"/>
        <w:rPr>
          <w:rStyle w:val="a8"/>
          <w:rFonts w:ascii="Arial Narrow" w:hAnsi="Arial Narrow" w:cs="Times New Roman"/>
          <w:color w:val="000000"/>
          <w:sz w:val="24"/>
          <w:szCs w:val="24"/>
        </w:rPr>
      </w:pPr>
      <w:r w:rsidRPr="0097782A">
        <w:rPr>
          <w:rStyle w:val="a8"/>
          <w:rFonts w:ascii="Arial Narrow" w:hAnsi="Arial Narrow" w:cs="Times New Roman"/>
          <w:color w:val="000000"/>
          <w:sz w:val="24"/>
          <w:szCs w:val="24"/>
        </w:rPr>
        <w:t xml:space="preserve">Пациенты с первичным гиперальдостеронизмом обычно </w:t>
      </w:r>
      <w:r w:rsidR="00D72776" w:rsidRPr="0097782A">
        <w:rPr>
          <w:rStyle w:val="a8"/>
          <w:rFonts w:ascii="Arial Narrow" w:hAnsi="Arial Narrow" w:cs="Times New Roman"/>
          <w:color w:val="000000"/>
          <w:sz w:val="24"/>
          <w:szCs w:val="24"/>
        </w:rPr>
        <w:t>резистентны</w:t>
      </w:r>
      <w:r w:rsidR="00DF1BB1" w:rsidRPr="0097782A">
        <w:rPr>
          <w:rStyle w:val="a8"/>
          <w:rFonts w:ascii="Arial Narrow" w:hAnsi="Arial Narrow" w:cs="Times New Roman"/>
          <w:color w:val="000000"/>
          <w:sz w:val="24"/>
          <w:szCs w:val="24"/>
        </w:rPr>
        <w:t xml:space="preserve"> к терапии гипотензивными</w:t>
      </w:r>
      <w:r w:rsidRPr="0097782A">
        <w:rPr>
          <w:rStyle w:val="a8"/>
          <w:rFonts w:ascii="Arial Narrow" w:hAnsi="Arial Narrow" w:cs="Times New Roman"/>
          <w:color w:val="000000"/>
          <w:sz w:val="24"/>
          <w:szCs w:val="24"/>
        </w:rPr>
        <w:t xml:space="preserve"> препаратами, влияющими на ренин-ангиотензин-альдостероновую сис</w:t>
      </w:r>
      <w:r w:rsidR="00A36AB2" w:rsidRPr="0097782A">
        <w:rPr>
          <w:rStyle w:val="a8"/>
          <w:rFonts w:ascii="Arial Narrow" w:hAnsi="Arial Narrow" w:cs="Times New Roman"/>
          <w:color w:val="000000"/>
          <w:sz w:val="24"/>
          <w:szCs w:val="24"/>
        </w:rPr>
        <w:t xml:space="preserve">тему. В связи с этим </w:t>
      </w:r>
      <w:r w:rsidR="00A36AB2" w:rsidRPr="0097782A">
        <w:rPr>
          <w:rStyle w:val="a8"/>
          <w:rFonts w:ascii="Arial Narrow" w:hAnsi="Arial Narrow"/>
          <w:color w:val="000000"/>
          <w:sz w:val="24"/>
          <w:szCs w:val="24"/>
        </w:rPr>
        <w:t>Кандесартан-СЗ</w:t>
      </w:r>
      <w:r w:rsidRPr="0097782A">
        <w:rPr>
          <w:rStyle w:val="a8"/>
          <w:rFonts w:ascii="Arial Narrow" w:hAnsi="Arial Narrow" w:cs="Times New Roman"/>
          <w:color w:val="000000"/>
          <w:sz w:val="24"/>
          <w:szCs w:val="24"/>
        </w:rPr>
        <w:t xml:space="preserve"> не рекомендуется назначать таким пациентам.</w:t>
      </w:r>
    </w:p>
    <w:p w:rsidR="0058748E" w:rsidRPr="0097782A" w:rsidRDefault="0058748E" w:rsidP="00A40CE7">
      <w:pPr>
        <w:pStyle w:val="90"/>
        <w:shd w:val="clear" w:color="auto" w:fill="auto"/>
        <w:spacing w:line="240" w:lineRule="auto"/>
        <w:rPr>
          <w:rFonts w:ascii="Arial Narrow" w:hAnsi="Arial Narrow"/>
          <w:i w:val="0"/>
          <w:iCs w:val="0"/>
          <w:sz w:val="24"/>
          <w:szCs w:val="24"/>
        </w:rPr>
      </w:pPr>
      <w:r w:rsidRPr="0097782A">
        <w:rPr>
          <w:rStyle w:val="9"/>
          <w:rFonts w:ascii="Arial Narrow" w:hAnsi="Arial Narrow"/>
          <w:i/>
          <w:iCs/>
          <w:color w:val="000000"/>
          <w:sz w:val="24"/>
          <w:szCs w:val="24"/>
        </w:rPr>
        <w:t>Гиперкалиемия</w:t>
      </w:r>
    </w:p>
    <w:p w:rsidR="0058748E" w:rsidRPr="0097782A" w:rsidRDefault="0058748E" w:rsidP="00A40CE7">
      <w:pPr>
        <w:pStyle w:val="a9"/>
        <w:spacing w:before="0" w:line="240" w:lineRule="auto"/>
        <w:ind w:firstLine="0"/>
        <w:jc w:val="both"/>
        <w:rPr>
          <w:rFonts w:ascii="Arial Narrow" w:hAnsi="Arial Narrow"/>
          <w:sz w:val="24"/>
          <w:szCs w:val="24"/>
        </w:rPr>
      </w:pPr>
      <w:r w:rsidRPr="0097782A">
        <w:rPr>
          <w:rStyle w:val="a8"/>
          <w:rFonts w:ascii="Arial Narrow" w:hAnsi="Arial Narrow"/>
          <w:color w:val="000000"/>
          <w:sz w:val="24"/>
          <w:szCs w:val="24"/>
        </w:rPr>
        <w:lastRenderedPageBreak/>
        <w:t>Клинический опыт применения других препаратов, влияющих на систему ренин-ангиотензин-альдостерон, показывает, что однов</w:t>
      </w:r>
      <w:r w:rsidR="00A36AB2" w:rsidRPr="0097782A">
        <w:rPr>
          <w:rStyle w:val="a8"/>
          <w:rFonts w:ascii="Arial Narrow" w:hAnsi="Arial Narrow"/>
          <w:color w:val="000000"/>
          <w:sz w:val="24"/>
          <w:szCs w:val="24"/>
        </w:rPr>
        <w:t>ременное назначение препарата Кандесартан-СЗ</w:t>
      </w:r>
      <w:r w:rsidRPr="0097782A">
        <w:rPr>
          <w:rStyle w:val="a8"/>
          <w:rFonts w:ascii="Arial Narrow" w:hAnsi="Arial Narrow"/>
          <w:color w:val="000000"/>
          <w:sz w:val="24"/>
          <w:szCs w:val="24"/>
        </w:rPr>
        <w:t xml:space="preserve"> с калийсберегающими диуретиками, препаратами калия или заменителями соли, содержащими калий, или другими препаратами, которые могут увеличить содержание калия в крови (например, гепарин), может привести к развитию гиперкалиемии у пациентов с артериальной гипертензией.</w:t>
      </w:r>
    </w:p>
    <w:p w:rsidR="0015622D" w:rsidRPr="0097782A" w:rsidRDefault="00A36AB2" w:rsidP="0097782A">
      <w:pPr>
        <w:pStyle w:val="a9"/>
        <w:spacing w:before="0" w:line="240" w:lineRule="auto"/>
        <w:ind w:firstLine="0"/>
        <w:jc w:val="both"/>
        <w:rPr>
          <w:rStyle w:val="a8"/>
          <w:rFonts w:ascii="Arial Narrow" w:hAnsi="Arial Narrow"/>
          <w:color w:val="000000"/>
          <w:sz w:val="24"/>
          <w:szCs w:val="24"/>
        </w:rPr>
      </w:pPr>
      <w:r w:rsidRPr="0097782A">
        <w:rPr>
          <w:rStyle w:val="a8"/>
          <w:rFonts w:ascii="Arial Narrow" w:hAnsi="Arial Narrow"/>
          <w:color w:val="000000"/>
          <w:sz w:val="24"/>
          <w:szCs w:val="24"/>
        </w:rPr>
        <w:t xml:space="preserve">У пациентов с </w:t>
      </w:r>
      <w:r w:rsidR="004672FB" w:rsidRPr="0097782A">
        <w:rPr>
          <w:rStyle w:val="a8"/>
          <w:rFonts w:ascii="Arial Narrow" w:hAnsi="Arial Narrow"/>
          <w:color w:val="000000"/>
          <w:sz w:val="24"/>
          <w:szCs w:val="24"/>
        </w:rPr>
        <w:t xml:space="preserve">хронической </w:t>
      </w:r>
      <w:r w:rsidR="0058748E" w:rsidRPr="0097782A">
        <w:rPr>
          <w:rStyle w:val="a8"/>
          <w:rFonts w:ascii="Arial Narrow" w:hAnsi="Arial Narrow"/>
          <w:color w:val="000000"/>
          <w:sz w:val="24"/>
          <w:szCs w:val="24"/>
        </w:rPr>
        <w:t>сердечной недостаточностью на фоне терапии</w:t>
      </w:r>
      <w:r w:rsidRPr="0097782A">
        <w:rPr>
          <w:rStyle w:val="a8"/>
          <w:rFonts w:ascii="Arial Narrow" w:hAnsi="Arial Narrow"/>
          <w:color w:val="000000"/>
          <w:sz w:val="24"/>
          <w:szCs w:val="24"/>
        </w:rPr>
        <w:t xml:space="preserve"> препаратом Кандесартан-СЗ</w:t>
      </w:r>
      <w:r w:rsidR="0058748E" w:rsidRPr="0097782A">
        <w:rPr>
          <w:rStyle w:val="a8"/>
          <w:rFonts w:ascii="Arial Narrow" w:hAnsi="Arial Narrow"/>
          <w:color w:val="000000"/>
          <w:sz w:val="24"/>
          <w:szCs w:val="24"/>
        </w:rPr>
        <w:t xml:space="preserve">, может развиваться гиперкалиемия. При назначении </w:t>
      </w:r>
      <w:r w:rsidR="00C75426" w:rsidRPr="0097782A">
        <w:rPr>
          <w:rStyle w:val="a8"/>
          <w:rFonts w:ascii="Arial Narrow" w:hAnsi="Arial Narrow"/>
          <w:color w:val="000000"/>
          <w:sz w:val="24"/>
          <w:szCs w:val="24"/>
        </w:rPr>
        <w:t>препарата Кандесартан-СЗ пациентам с</w:t>
      </w:r>
      <w:r w:rsidR="004672FB" w:rsidRPr="0097782A">
        <w:rPr>
          <w:rStyle w:val="a8"/>
          <w:rFonts w:ascii="Arial Narrow" w:hAnsi="Arial Narrow"/>
          <w:color w:val="000000"/>
          <w:sz w:val="24"/>
          <w:szCs w:val="24"/>
        </w:rPr>
        <w:t xml:space="preserve"> хронической</w:t>
      </w:r>
      <w:r w:rsidR="00C75426" w:rsidRPr="0097782A">
        <w:rPr>
          <w:rStyle w:val="a8"/>
          <w:rFonts w:ascii="Arial Narrow" w:hAnsi="Arial Narrow"/>
          <w:color w:val="000000"/>
          <w:sz w:val="24"/>
          <w:szCs w:val="24"/>
        </w:rPr>
        <w:t xml:space="preserve"> </w:t>
      </w:r>
      <w:r w:rsidR="0058748E" w:rsidRPr="0097782A">
        <w:rPr>
          <w:rStyle w:val="a8"/>
          <w:rFonts w:ascii="Arial Narrow" w:hAnsi="Arial Narrow"/>
          <w:color w:val="000000"/>
          <w:sz w:val="24"/>
          <w:szCs w:val="24"/>
        </w:rPr>
        <w:t>сердечной недостаточностью рекоменд</w:t>
      </w:r>
      <w:r w:rsidR="00C75426" w:rsidRPr="0097782A">
        <w:rPr>
          <w:rStyle w:val="a8"/>
          <w:rFonts w:ascii="Arial Narrow" w:hAnsi="Arial Narrow"/>
          <w:color w:val="000000"/>
          <w:sz w:val="24"/>
          <w:szCs w:val="24"/>
        </w:rPr>
        <w:t xml:space="preserve">уется регулярный контроль </w:t>
      </w:r>
      <w:r w:rsidR="007814F1">
        <w:rPr>
          <w:rStyle w:val="a8"/>
          <w:rFonts w:ascii="Arial Narrow" w:hAnsi="Arial Narrow"/>
          <w:color w:val="000000"/>
          <w:sz w:val="24"/>
          <w:szCs w:val="24"/>
        </w:rPr>
        <w:t>содержания</w:t>
      </w:r>
      <w:r w:rsidR="0058748E" w:rsidRPr="0097782A">
        <w:rPr>
          <w:rStyle w:val="a8"/>
          <w:rFonts w:ascii="Arial Narrow" w:hAnsi="Arial Narrow"/>
          <w:color w:val="000000"/>
          <w:sz w:val="24"/>
          <w:szCs w:val="24"/>
        </w:rPr>
        <w:t xml:space="preserve"> калия в крови, особенно при совместном назначении с ингибиторами АПФ </w:t>
      </w:r>
      <w:r w:rsidR="00C75426" w:rsidRPr="0097782A">
        <w:rPr>
          <w:rStyle w:val="a8"/>
          <w:rFonts w:ascii="Arial Narrow" w:hAnsi="Arial Narrow"/>
          <w:color w:val="000000"/>
          <w:sz w:val="24"/>
          <w:szCs w:val="24"/>
        </w:rPr>
        <w:t>и калийсберегающими диуретиками</w:t>
      </w:r>
      <w:r w:rsidR="0097782A" w:rsidRPr="0097782A">
        <w:rPr>
          <w:rStyle w:val="a8"/>
          <w:rFonts w:ascii="Arial Narrow" w:hAnsi="Arial Narrow"/>
          <w:color w:val="000000"/>
          <w:sz w:val="24"/>
          <w:szCs w:val="24"/>
        </w:rPr>
        <w:t>.</w:t>
      </w:r>
    </w:p>
    <w:p w:rsidR="0058748E" w:rsidRPr="00727256" w:rsidRDefault="0058748E" w:rsidP="00A40CE7">
      <w:pPr>
        <w:pStyle w:val="50"/>
        <w:shd w:val="clear" w:color="auto" w:fill="auto"/>
        <w:spacing w:line="240" w:lineRule="auto"/>
        <w:rPr>
          <w:rFonts w:ascii="Arial Narrow" w:hAnsi="Arial Narrow"/>
          <w:i w:val="0"/>
          <w:iCs w:val="0"/>
          <w:sz w:val="24"/>
          <w:szCs w:val="24"/>
        </w:rPr>
      </w:pPr>
      <w:r w:rsidRPr="00727256">
        <w:rPr>
          <w:rStyle w:val="5"/>
          <w:rFonts w:ascii="Arial Narrow" w:hAnsi="Arial Narrow"/>
          <w:i/>
          <w:iCs/>
          <w:color w:val="000000"/>
          <w:sz w:val="24"/>
          <w:szCs w:val="24"/>
        </w:rPr>
        <w:t>Общие</w:t>
      </w:r>
    </w:p>
    <w:p w:rsidR="0058748E" w:rsidRPr="00727256" w:rsidRDefault="0058748E" w:rsidP="00A40CE7">
      <w:pPr>
        <w:pStyle w:val="a9"/>
        <w:spacing w:before="0" w:line="240" w:lineRule="auto"/>
        <w:ind w:firstLine="0"/>
        <w:jc w:val="both"/>
        <w:rPr>
          <w:rFonts w:ascii="Arial Narrow" w:hAnsi="Arial Narrow"/>
          <w:sz w:val="24"/>
          <w:szCs w:val="24"/>
        </w:rPr>
      </w:pPr>
      <w:r w:rsidRPr="00727256">
        <w:rPr>
          <w:rStyle w:val="a8"/>
          <w:rFonts w:ascii="Arial Narrow" w:hAnsi="Arial Narrow"/>
          <w:color w:val="000000"/>
          <w:sz w:val="24"/>
          <w:szCs w:val="24"/>
        </w:rPr>
        <w:t>Пациенты, у которых сосудистый тонус и функция почек преимущественно зависят от активности ренин-ангиотензин-альдостеро</w:t>
      </w:r>
      <w:r w:rsidR="002F13DB" w:rsidRPr="00727256">
        <w:rPr>
          <w:rStyle w:val="a8"/>
          <w:rFonts w:ascii="Arial Narrow" w:hAnsi="Arial Narrow"/>
          <w:color w:val="000000"/>
          <w:sz w:val="24"/>
          <w:szCs w:val="24"/>
        </w:rPr>
        <w:t>новой системы (например, пациенты</w:t>
      </w:r>
      <w:r w:rsidRPr="00727256">
        <w:rPr>
          <w:rStyle w:val="a8"/>
          <w:rFonts w:ascii="Arial Narrow" w:hAnsi="Arial Narrow"/>
          <w:color w:val="000000"/>
          <w:sz w:val="24"/>
          <w:szCs w:val="24"/>
        </w:rPr>
        <w:t xml:space="preserve"> с тяжелой хронической сердечной недостаточностью или заболеваниями почек, включая стеноз почечной артерии), особенно чувствительны к препаратам, действующим на ренин-ангио</w:t>
      </w:r>
      <w:r w:rsidR="00D72776" w:rsidRPr="00727256">
        <w:rPr>
          <w:rStyle w:val="a8"/>
          <w:rFonts w:ascii="Arial Narrow" w:hAnsi="Arial Narrow"/>
          <w:color w:val="000000"/>
          <w:sz w:val="24"/>
          <w:szCs w:val="24"/>
        </w:rPr>
        <w:t>т</w:t>
      </w:r>
      <w:r w:rsidRPr="00727256">
        <w:rPr>
          <w:rStyle w:val="a8"/>
          <w:rFonts w:ascii="Arial Narrow" w:hAnsi="Arial Narrow"/>
          <w:color w:val="000000"/>
          <w:sz w:val="24"/>
          <w:szCs w:val="24"/>
        </w:rPr>
        <w:t>ензин-альдостероновую систему. Назначение подобных средс</w:t>
      </w:r>
      <w:r w:rsidR="002F13DB" w:rsidRPr="00727256">
        <w:rPr>
          <w:rStyle w:val="a8"/>
          <w:rFonts w:ascii="Arial Narrow" w:hAnsi="Arial Narrow"/>
          <w:color w:val="000000"/>
          <w:sz w:val="24"/>
          <w:szCs w:val="24"/>
        </w:rPr>
        <w:t>тв сопровождается у этих пациентов</w:t>
      </w:r>
      <w:r w:rsidRPr="00727256">
        <w:rPr>
          <w:rStyle w:val="a8"/>
          <w:rFonts w:ascii="Arial Narrow" w:hAnsi="Arial Narrow"/>
          <w:color w:val="000000"/>
          <w:sz w:val="24"/>
          <w:szCs w:val="24"/>
        </w:rPr>
        <w:t xml:space="preserve"> резкой артериальной гипотензией, азотемией, олигури</w:t>
      </w:r>
      <w:r w:rsidR="00D72776" w:rsidRPr="00727256">
        <w:rPr>
          <w:rStyle w:val="a8"/>
          <w:rFonts w:ascii="Arial Narrow" w:hAnsi="Arial Narrow"/>
          <w:color w:val="000000"/>
          <w:sz w:val="24"/>
          <w:szCs w:val="24"/>
        </w:rPr>
        <w:t>е</w:t>
      </w:r>
      <w:r w:rsidRPr="00727256">
        <w:rPr>
          <w:rStyle w:val="a8"/>
          <w:rFonts w:ascii="Arial Narrow" w:hAnsi="Arial Narrow"/>
          <w:color w:val="000000"/>
          <w:sz w:val="24"/>
          <w:szCs w:val="24"/>
        </w:rPr>
        <w:t>й и реже</w:t>
      </w:r>
      <w:r w:rsidR="00727256" w:rsidRPr="00727256">
        <w:rPr>
          <w:rStyle w:val="a8"/>
          <w:rFonts w:ascii="Arial Narrow" w:hAnsi="Arial Narrow"/>
          <w:color w:val="000000"/>
          <w:sz w:val="24"/>
          <w:szCs w:val="24"/>
        </w:rPr>
        <w:t> </w:t>
      </w:r>
      <w:r w:rsidRPr="00727256">
        <w:rPr>
          <w:rStyle w:val="a8"/>
          <w:rFonts w:ascii="Arial Narrow" w:hAnsi="Arial Narrow"/>
          <w:color w:val="000000"/>
          <w:sz w:val="24"/>
          <w:szCs w:val="24"/>
        </w:rPr>
        <w:t xml:space="preserve">– острой почечной недостаточностью. Возможность развития перечисленных эффектов не может быть исключена и при использовании антагонистов рецепторов ангиотензина </w:t>
      </w:r>
      <w:r w:rsidRPr="00727256">
        <w:rPr>
          <w:rStyle w:val="a8"/>
          <w:rFonts w:ascii="Arial Narrow" w:hAnsi="Arial Narrow"/>
          <w:color w:val="000000"/>
          <w:sz w:val="24"/>
          <w:szCs w:val="24"/>
          <w:lang w:val="en-US"/>
        </w:rPr>
        <w:t>II</w:t>
      </w:r>
      <w:r w:rsidR="008C38E8" w:rsidRPr="00727256">
        <w:rPr>
          <w:rStyle w:val="a8"/>
          <w:rFonts w:ascii="Arial Narrow" w:hAnsi="Arial Narrow"/>
          <w:color w:val="000000"/>
          <w:sz w:val="24"/>
          <w:szCs w:val="24"/>
        </w:rPr>
        <w:t>. Резкое снижение АД у пациентов с ишемической болезнью сердца</w:t>
      </w:r>
      <w:r w:rsidRPr="00727256">
        <w:rPr>
          <w:rStyle w:val="a8"/>
          <w:rFonts w:ascii="Arial Narrow" w:hAnsi="Arial Narrow"/>
          <w:color w:val="000000"/>
          <w:sz w:val="24"/>
          <w:szCs w:val="24"/>
        </w:rPr>
        <w:t xml:space="preserve"> или цереброваскуля</w:t>
      </w:r>
      <w:r w:rsidR="008C38E8" w:rsidRPr="00727256">
        <w:rPr>
          <w:rStyle w:val="a8"/>
          <w:rFonts w:ascii="Arial Narrow" w:hAnsi="Arial Narrow"/>
          <w:color w:val="000000"/>
          <w:sz w:val="24"/>
          <w:szCs w:val="24"/>
        </w:rPr>
        <w:t>рными заболеваниями атеросклеротического</w:t>
      </w:r>
      <w:r w:rsidRPr="00727256">
        <w:rPr>
          <w:rStyle w:val="a8"/>
          <w:rFonts w:ascii="Arial Narrow" w:hAnsi="Arial Narrow"/>
          <w:color w:val="000000"/>
          <w:sz w:val="24"/>
          <w:szCs w:val="24"/>
        </w:rPr>
        <w:t xml:space="preserve"> ге</w:t>
      </w:r>
      <w:r w:rsidR="00113AEF" w:rsidRPr="00727256">
        <w:rPr>
          <w:rStyle w:val="a8"/>
          <w:rFonts w:ascii="Arial Narrow" w:hAnsi="Arial Narrow"/>
          <w:color w:val="000000"/>
          <w:sz w:val="24"/>
          <w:szCs w:val="24"/>
        </w:rPr>
        <w:t>неза, при применении</w:t>
      </w:r>
      <w:r w:rsidR="00DF1BB1" w:rsidRPr="00727256">
        <w:rPr>
          <w:rStyle w:val="a8"/>
          <w:rFonts w:ascii="Arial Narrow" w:hAnsi="Arial Narrow"/>
          <w:color w:val="000000"/>
          <w:sz w:val="24"/>
          <w:szCs w:val="24"/>
        </w:rPr>
        <w:t xml:space="preserve"> любых гипотензивных</w:t>
      </w:r>
      <w:r w:rsidRPr="00727256">
        <w:rPr>
          <w:rStyle w:val="a8"/>
          <w:rFonts w:ascii="Arial Narrow" w:hAnsi="Arial Narrow"/>
          <w:color w:val="000000"/>
          <w:sz w:val="24"/>
          <w:szCs w:val="24"/>
        </w:rPr>
        <w:t xml:space="preserve"> средств, может приводить к развитию инфаркта миокарда или инсульта.</w:t>
      </w:r>
    </w:p>
    <w:p w:rsidR="006A5FBE" w:rsidRPr="00262036" w:rsidRDefault="005335E7" w:rsidP="00A40CE7">
      <w:pPr>
        <w:jc w:val="both"/>
        <w:rPr>
          <w:rFonts w:ascii="Arial Narrow" w:hAnsi="Arial Narrow" w:cs="Times New Roman"/>
          <w:color w:val="FF0000"/>
          <w:sz w:val="24"/>
          <w:szCs w:val="24"/>
        </w:rPr>
      </w:pPr>
      <w:r w:rsidRPr="00262036">
        <w:rPr>
          <w:rFonts w:ascii="Arial Narrow" w:hAnsi="Arial Narrow" w:cs="Times New Roman"/>
          <w:b/>
          <w:iCs/>
          <w:color w:val="FF0000"/>
          <w:sz w:val="24"/>
          <w:szCs w:val="24"/>
        </w:rPr>
        <w:t xml:space="preserve">ВЛИЯНИЕ НА СПОСОБНОСТЬ К УПРАВЛЕНИЮ </w:t>
      </w:r>
      <w:r w:rsidR="00262036">
        <w:rPr>
          <w:rFonts w:ascii="Arial Narrow" w:hAnsi="Arial Narrow" w:cs="Times New Roman"/>
          <w:b/>
          <w:iCs/>
          <w:color w:val="FF0000"/>
          <w:sz w:val="24"/>
          <w:szCs w:val="24"/>
        </w:rPr>
        <w:t xml:space="preserve">ТРАНСПОРТНЫМИ СРЕДСТВАМИ, </w:t>
      </w:r>
      <w:r w:rsidRPr="00262036">
        <w:rPr>
          <w:rFonts w:ascii="Arial Narrow" w:hAnsi="Arial Narrow" w:cs="Times New Roman"/>
          <w:b/>
          <w:iCs/>
          <w:color w:val="FF0000"/>
          <w:sz w:val="24"/>
          <w:szCs w:val="24"/>
        </w:rPr>
        <w:t>МЕХАНИЗМАМИ</w:t>
      </w:r>
    </w:p>
    <w:p w:rsidR="00133BE6" w:rsidRPr="00262036" w:rsidRDefault="00133BE6" w:rsidP="00A40CE7">
      <w:pPr>
        <w:pStyle w:val="a9"/>
        <w:spacing w:before="0" w:line="240" w:lineRule="auto"/>
        <w:ind w:firstLine="0"/>
        <w:jc w:val="both"/>
        <w:rPr>
          <w:rFonts w:ascii="Arial Narrow" w:hAnsi="Arial Narrow"/>
          <w:sz w:val="24"/>
          <w:szCs w:val="24"/>
        </w:rPr>
      </w:pPr>
      <w:r w:rsidRPr="00262036">
        <w:rPr>
          <w:rStyle w:val="a8"/>
          <w:rFonts w:ascii="Arial Narrow" w:hAnsi="Arial Narrow"/>
          <w:color w:val="000000"/>
          <w:sz w:val="24"/>
          <w:szCs w:val="24"/>
        </w:rPr>
        <w:t>Влияние на с</w:t>
      </w:r>
      <w:r w:rsidR="000E6038" w:rsidRPr="00262036">
        <w:rPr>
          <w:rStyle w:val="a8"/>
          <w:rFonts w:ascii="Arial Narrow" w:hAnsi="Arial Narrow"/>
          <w:color w:val="000000"/>
          <w:sz w:val="24"/>
          <w:szCs w:val="24"/>
        </w:rPr>
        <w:t>пособность управлять автотранспортом</w:t>
      </w:r>
      <w:r w:rsidRPr="00262036">
        <w:rPr>
          <w:rStyle w:val="a8"/>
          <w:rFonts w:ascii="Arial Narrow" w:hAnsi="Arial Narrow"/>
          <w:color w:val="000000"/>
          <w:sz w:val="24"/>
          <w:szCs w:val="24"/>
        </w:rPr>
        <w:t xml:space="preserve"> или работать с техникой не изучалось, но фармакодинамические свойства препарата указывают на то, что подобное влияние отсутствует.</w:t>
      </w:r>
    </w:p>
    <w:p w:rsidR="00C375CB" w:rsidRPr="00262036" w:rsidRDefault="00133BE6" w:rsidP="00A40CE7">
      <w:pPr>
        <w:jc w:val="both"/>
        <w:rPr>
          <w:rFonts w:ascii="Arial Narrow" w:hAnsi="Arial Narrow" w:cs="Times New Roman"/>
          <w:sz w:val="24"/>
          <w:szCs w:val="24"/>
        </w:rPr>
      </w:pPr>
      <w:r w:rsidRPr="00262036">
        <w:rPr>
          <w:rStyle w:val="a8"/>
          <w:rFonts w:ascii="Arial Narrow" w:hAnsi="Arial Narrow" w:cs="Times New Roman"/>
          <w:color w:val="000000"/>
          <w:sz w:val="24"/>
          <w:szCs w:val="24"/>
        </w:rPr>
        <w:t>При вождении автотранспорта и занятиями потенциально опасными видами деятельности, требующими повышенной концентрации внимания и быстроты психомоторных реакций, следует учитывать, что при применении препарата может наблюдаться головокружение и повышенная утомляемость.</w:t>
      </w:r>
      <w:r w:rsidR="002A0BDA" w:rsidRPr="00262036">
        <w:rPr>
          <w:rFonts w:ascii="Arial Narrow" w:hAnsi="Arial Narrow" w:cs="Times New Roman"/>
          <w:sz w:val="24"/>
          <w:szCs w:val="24"/>
        </w:rPr>
        <w:t xml:space="preserve"> </w:t>
      </w:r>
    </w:p>
    <w:p w:rsidR="001C14C1" w:rsidRPr="00360AE6" w:rsidRDefault="00B3487A" w:rsidP="00A40CE7">
      <w:pPr>
        <w:tabs>
          <w:tab w:val="left" w:pos="0"/>
        </w:tabs>
        <w:ind w:right="10"/>
        <w:jc w:val="both"/>
        <w:rPr>
          <w:rFonts w:ascii="Arial Narrow" w:hAnsi="Arial Narrow" w:cs="Times New Roman"/>
          <w:color w:val="FF0000"/>
          <w:w w:val="103"/>
          <w:sz w:val="24"/>
          <w:szCs w:val="24"/>
        </w:rPr>
      </w:pPr>
      <w:r w:rsidRPr="00360AE6">
        <w:rPr>
          <w:rFonts w:ascii="Arial Narrow" w:hAnsi="Arial Narrow" w:cs="Times New Roman"/>
          <w:b/>
          <w:bCs/>
          <w:color w:val="FF0000"/>
          <w:sz w:val="24"/>
          <w:szCs w:val="24"/>
        </w:rPr>
        <w:t>ФОРМА ВЫПУСКА</w:t>
      </w:r>
    </w:p>
    <w:p w:rsidR="001C14C1" w:rsidRPr="00360AE6" w:rsidRDefault="001C14C1" w:rsidP="00A40CE7">
      <w:pPr>
        <w:pStyle w:val="a7"/>
        <w:rPr>
          <w:rFonts w:ascii="Arial Narrow" w:hAnsi="Arial Narrow"/>
          <w:sz w:val="24"/>
          <w:szCs w:val="24"/>
        </w:rPr>
      </w:pPr>
      <w:r w:rsidRPr="00360AE6">
        <w:rPr>
          <w:rFonts w:ascii="Arial Narrow" w:hAnsi="Arial Narrow"/>
          <w:sz w:val="24"/>
          <w:szCs w:val="24"/>
        </w:rPr>
        <w:t>Таблетки по 8 мг, 16 мг и 32 мг.</w:t>
      </w:r>
    </w:p>
    <w:p w:rsidR="001C14C1" w:rsidRPr="00360AE6" w:rsidRDefault="001C14C1" w:rsidP="00A40CE7">
      <w:pPr>
        <w:pStyle w:val="a7"/>
        <w:rPr>
          <w:rFonts w:ascii="Arial Narrow" w:hAnsi="Arial Narrow"/>
          <w:sz w:val="24"/>
          <w:szCs w:val="24"/>
        </w:rPr>
      </w:pPr>
      <w:r w:rsidRPr="00360AE6">
        <w:rPr>
          <w:rFonts w:ascii="Arial Narrow" w:hAnsi="Arial Narrow"/>
          <w:sz w:val="24"/>
          <w:szCs w:val="24"/>
        </w:rPr>
        <w:t>По 10</w:t>
      </w:r>
      <w:r w:rsidR="004672FB" w:rsidRPr="00360AE6">
        <w:rPr>
          <w:rFonts w:ascii="Arial Narrow" w:hAnsi="Arial Narrow"/>
          <w:sz w:val="24"/>
          <w:szCs w:val="24"/>
        </w:rPr>
        <w:t>, 14</w:t>
      </w:r>
      <w:r w:rsidRPr="00360AE6">
        <w:rPr>
          <w:rFonts w:ascii="Arial Narrow" w:hAnsi="Arial Narrow"/>
          <w:sz w:val="24"/>
          <w:szCs w:val="24"/>
        </w:rPr>
        <w:t xml:space="preserve"> или </w:t>
      </w:r>
      <w:r w:rsidR="004672FB" w:rsidRPr="00360AE6">
        <w:rPr>
          <w:rFonts w:ascii="Arial Narrow" w:hAnsi="Arial Narrow"/>
          <w:sz w:val="24"/>
          <w:szCs w:val="24"/>
        </w:rPr>
        <w:t>30</w:t>
      </w:r>
      <w:r w:rsidRPr="00360AE6">
        <w:rPr>
          <w:rFonts w:ascii="Arial Narrow" w:hAnsi="Arial Narrow"/>
          <w:sz w:val="24"/>
          <w:szCs w:val="24"/>
        </w:rPr>
        <w:t xml:space="preserve"> таблеток в контурную ячейковую упаковку.</w:t>
      </w:r>
    </w:p>
    <w:p w:rsidR="001C14C1" w:rsidRPr="00360AE6" w:rsidRDefault="001C14C1" w:rsidP="00A40CE7">
      <w:pPr>
        <w:pStyle w:val="a7"/>
        <w:rPr>
          <w:rFonts w:ascii="Arial Narrow" w:hAnsi="Arial Narrow"/>
          <w:sz w:val="24"/>
          <w:szCs w:val="24"/>
        </w:rPr>
      </w:pPr>
      <w:r w:rsidRPr="00360AE6">
        <w:rPr>
          <w:rFonts w:ascii="Arial Narrow" w:hAnsi="Arial Narrow"/>
          <w:sz w:val="24"/>
          <w:szCs w:val="24"/>
        </w:rPr>
        <w:t>По 20 таблеток в банку полимерную или во флакон полимерный.</w:t>
      </w:r>
    </w:p>
    <w:p w:rsidR="001C14C1" w:rsidRPr="00360AE6" w:rsidRDefault="001C14C1" w:rsidP="00A40CE7">
      <w:pPr>
        <w:pStyle w:val="a7"/>
        <w:rPr>
          <w:rFonts w:ascii="Arial Narrow" w:hAnsi="Arial Narrow"/>
          <w:sz w:val="24"/>
          <w:szCs w:val="24"/>
        </w:rPr>
      </w:pPr>
      <w:r w:rsidRPr="00360AE6">
        <w:rPr>
          <w:rFonts w:ascii="Arial Narrow" w:hAnsi="Arial Narrow"/>
          <w:sz w:val="24"/>
          <w:szCs w:val="24"/>
        </w:rPr>
        <w:t xml:space="preserve">Каждую банку или флакон, 3, 6 контурных ячейковых упаковок по </w:t>
      </w:r>
      <w:r w:rsidR="004672FB" w:rsidRPr="00360AE6">
        <w:rPr>
          <w:rFonts w:ascii="Arial Narrow" w:hAnsi="Arial Narrow"/>
          <w:sz w:val="24"/>
          <w:szCs w:val="24"/>
        </w:rPr>
        <w:t>10 таблеток,</w:t>
      </w:r>
      <w:r w:rsidRPr="00360AE6">
        <w:rPr>
          <w:rFonts w:ascii="Arial Narrow" w:hAnsi="Arial Narrow"/>
          <w:sz w:val="24"/>
          <w:szCs w:val="24"/>
        </w:rPr>
        <w:t xml:space="preserve"> 2, 4 контурны</w:t>
      </w:r>
      <w:r w:rsidR="004672FB" w:rsidRPr="00360AE6">
        <w:rPr>
          <w:rFonts w:ascii="Arial Narrow" w:hAnsi="Arial Narrow"/>
          <w:sz w:val="24"/>
          <w:szCs w:val="24"/>
        </w:rPr>
        <w:t>е</w:t>
      </w:r>
      <w:r w:rsidRPr="00360AE6">
        <w:rPr>
          <w:rFonts w:ascii="Arial Narrow" w:hAnsi="Arial Narrow"/>
          <w:sz w:val="24"/>
          <w:szCs w:val="24"/>
        </w:rPr>
        <w:t xml:space="preserve"> ячейковы</w:t>
      </w:r>
      <w:r w:rsidR="004672FB" w:rsidRPr="00360AE6">
        <w:rPr>
          <w:rFonts w:ascii="Arial Narrow" w:hAnsi="Arial Narrow"/>
          <w:sz w:val="24"/>
          <w:szCs w:val="24"/>
        </w:rPr>
        <w:t>е</w:t>
      </w:r>
      <w:r w:rsidRPr="00360AE6">
        <w:rPr>
          <w:rFonts w:ascii="Arial Narrow" w:hAnsi="Arial Narrow"/>
          <w:sz w:val="24"/>
          <w:szCs w:val="24"/>
        </w:rPr>
        <w:t xml:space="preserve"> упаков</w:t>
      </w:r>
      <w:r w:rsidR="004672FB" w:rsidRPr="00360AE6">
        <w:rPr>
          <w:rFonts w:ascii="Arial Narrow" w:hAnsi="Arial Narrow"/>
          <w:sz w:val="24"/>
          <w:szCs w:val="24"/>
        </w:rPr>
        <w:t>ки</w:t>
      </w:r>
      <w:r w:rsidRPr="00360AE6">
        <w:rPr>
          <w:rFonts w:ascii="Arial Narrow" w:hAnsi="Arial Narrow"/>
          <w:sz w:val="24"/>
          <w:szCs w:val="24"/>
        </w:rPr>
        <w:t xml:space="preserve"> по 14 таблеток</w:t>
      </w:r>
      <w:r w:rsidR="004672FB" w:rsidRPr="00360AE6">
        <w:rPr>
          <w:rFonts w:ascii="Arial Narrow" w:hAnsi="Arial Narrow"/>
          <w:sz w:val="24"/>
          <w:szCs w:val="24"/>
        </w:rPr>
        <w:t xml:space="preserve"> или 1, 2 контурные ячейковые упаковки по 30 таблеток</w:t>
      </w:r>
      <w:r w:rsidRPr="00360AE6">
        <w:rPr>
          <w:rFonts w:ascii="Arial Narrow" w:hAnsi="Arial Narrow"/>
          <w:sz w:val="24"/>
          <w:szCs w:val="24"/>
        </w:rPr>
        <w:t xml:space="preserve"> вместе с инструкцией по применению помещают в картонную пачку.</w:t>
      </w:r>
    </w:p>
    <w:p w:rsidR="00360AE6" w:rsidRPr="00360AE6" w:rsidRDefault="00360AE6" w:rsidP="00360AE6">
      <w:pPr>
        <w:pStyle w:val="3"/>
        <w:keepNext w:val="0"/>
        <w:spacing w:before="0" w:after="0"/>
        <w:jc w:val="both"/>
        <w:rPr>
          <w:rFonts w:ascii="Arial Narrow" w:hAnsi="Arial Narrow" w:cs="Times New Roman"/>
          <w:color w:val="FF0000"/>
          <w:sz w:val="24"/>
          <w:szCs w:val="24"/>
        </w:rPr>
      </w:pPr>
      <w:r w:rsidRPr="00360AE6">
        <w:rPr>
          <w:rFonts w:ascii="Arial Narrow" w:hAnsi="Arial Narrow" w:cs="Times New Roman"/>
          <w:color w:val="FF0000"/>
          <w:sz w:val="24"/>
          <w:szCs w:val="24"/>
        </w:rPr>
        <w:t>УСЛОВИЯ ХРАНЕНИЯ</w:t>
      </w:r>
    </w:p>
    <w:p w:rsidR="00360AE6" w:rsidRPr="00360AE6" w:rsidRDefault="00360AE6" w:rsidP="00360AE6">
      <w:pPr>
        <w:jc w:val="both"/>
        <w:rPr>
          <w:rFonts w:ascii="Arial Narrow" w:hAnsi="Arial Narrow" w:cs="Times New Roman"/>
          <w:sz w:val="24"/>
          <w:szCs w:val="24"/>
        </w:rPr>
      </w:pPr>
      <w:r w:rsidRPr="00360AE6">
        <w:rPr>
          <w:rFonts w:ascii="Arial Narrow" w:hAnsi="Arial Narrow" w:cs="Times New Roman"/>
          <w:sz w:val="24"/>
          <w:szCs w:val="24"/>
        </w:rPr>
        <w:t xml:space="preserve">В защищенном от света месте, при температуре не выше 25 </w:t>
      </w:r>
      <w:r w:rsidRPr="00360AE6">
        <w:rPr>
          <w:rFonts w:ascii="Times New Roman" w:hAnsi="Times New Roman" w:cs="Times New Roman"/>
          <w:sz w:val="24"/>
          <w:szCs w:val="24"/>
        </w:rPr>
        <w:t>℃</w:t>
      </w:r>
      <w:r w:rsidRPr="00360AE6">
        <w:rPr>
          <w:rFonts w:ascii="Arial Narrow" w:hAnsi="Arial Narrow" w:cs="Times New Roman"/>
          <w:sz w:val="24"/>
          <w:szCs w:val="24"/>
        </w:rPr>
        <w:t>.</w:t>
      </w:r>
    </w:p>
    <w:p w:rsidR="00360AE6" w:rsidRPr="00360AE6" w:rsidRDefault="00360AE6" w:rsidP="00360AE6">
      <w:pPr>
        <w:jc w:val="both"/>
        <w:rPr>
          <w:rFonts w:ascii="Arial Narrow" w:hAnsi="Arial Narrow" w:cs="Times New Roman"/>
          <w:b/>
          <w:bCs/>
          <w:sz w:val="24"/>
          <w:szCs w:val="24"/>
        </w:rPr>
      </w:pPr>
      <w:r w:rsidRPr="00360AE6">
        <w:rPr>
          <w:rFonts w:ascii="Arial Narrow" w:hAnsi="Arial Narrow" w:cs="Times New Roman"/>
          <w:b/>
          <w:bCs/>
          <w:sz w:val="24"/>
          <w:szCs w:val="24"/>
        </w:rPr>
        <w:t xml:space="preserve">Хранить в недоступном для детей месте. </w:t>
      </w:r>
    </w:p>
    <w:p w:rsidR="001C14C1" w:rsidRPr="00360AE6" w:rsidRDefault="00B3487A" w:rsidP="00A40CE7">
      <w:pPr>
        <w:shd w:val="clear" w:color="auto" w:fill="FFFFFF"/>
        <w:jc w:val="both"/>
        <w:rPr>
          <w:rFonts w:ascii="Arial Narrow" w:hAnsi="Arial Narrow" w:cs="Times New Roman"/>
          <w:color w:val="FF0000"/>
          <w:sz w:val="24"/>
          <w:szCs w:val="24"/>
        </w:rPr>
      </w:pPr>
      <w:r w:rsidRPr="00360AE6">
        <w:rPr>
          <w:rFonts w:ascii="Arial Narrow" w:hAnsi="Arial Narrow" w:cs="Times New Roman"/>
          <w:b/>
          <w:bCs/>
          <w:color w:val="FF0000"/>
          <w:sz w:val="24"/>
          <w:szCs w:val="24"/>
        </w:rPr>
        <w:t>СРОК ГОДНОСТИ</w:t>
      </w:r>
    </w:p>
    <w:p w:rsidR="001C14C1" w:rsidRPr="00360AE6" w:rsidRDefault="001C14C1" w:rsidP="00A40CE7">
      <w:pPr>
        <w:jc w:val="both"/>
        <w:rPr>
          <w:rFonts w:ascii="Arial Narrow" w:hAnsi="Arial Narrow" w:cs="Times New Roman"/>
          <w:sz w:val="24"/>
          <w:szCs w:val="24"/>
        </w:rPr>
      </w:pPr>
      <w:r w:rsidRPr="00360AE6">
        <w:rPr>
          <w:rFonts w:ascii="Arial Narrow" w:hAnsi="Arial Narrow" w:cs="Times New Roman"/>
          <w:noProof/>
          <w:sz w:val="24"/>
          <w:szCs w:val="24"/>
        </w:rPr>
        <w:t>3</w:t>
      </w:r>
      <w:r w:rsidRPr="00360AE6">
        <w:rPr>
          <w:rFonts w:ascii="Arial Narrow" w:hAnsi="Arial Narrow" w:cs="Times New Roman"/>
          <w:sz w:val="24"/>
          <w:szCs w:val="24"/>
        </w:rPr>
        <w:t xml:space="preserve"> года. </w:t>
      </w:r>
    </w:p>
    <w:p w:rsidR="001C14C1" w:rsidRPr="00360AE6" w:rsidRDefault="001C14C1" w:rsidP="00A40CE7">
      <w:pPr>
        <w:jc w:val="both"/>
        <w:rPr>
          <w:rFonts w:ascii="Arial Narrow" w:hAnsi="Arial Narrow" w:cs="Times New Roman"/>
          <w:sz w:val="24"/>
          <w:szCs w:val="24"/>
        </w:rPr>
      </w:pPr>
      <w:r w:rsidRPr="00360AE6">
        <w:rPr>
          <w:rFonts w:ascii="Arial Narrow" w:hAnsi="Arial Narrow" w:cs="Times New Roman"/>
          <w:sz w:val="24"/>
          <w:szCs w:val="24"/>
        </w:rPr>
        <w:t xml:space="preserve">Не </w:t>
      </w:r>
      <w:r w:rsidR="00360AE6" w:rsidRPr="00360AE6">
        <w:rPr>
          <w:rFonts w:ascii="Arial Narrow" w:hAnsi="Arial Narrow" w:cs="Times New Roman"/>
          <w:sz w:val="24"/>
          <w:szCs w:val="24"/>
        </w:rPr>
        <w:t>применять</w:t>
      </w:r>
      <w:r w:rsidRPr="00360AE6">
        <w:rPr>
          <w:rFonts w:ascii="Arial Narrow" w:hAnsi="Arial Narrow" w:cs="Times New Roman"/>
          <w:sz w:val="24"/>
          <w:szCs w:val="24"/>
        </w:rPr>
        <w:t xml:space="preserve"> по истечении срока годности.</w:t>
      </w:r>
    </w:p>
    <w:p w:rsidR="001C14C1" w:rsidRPr="00360AE6" w:rsidRDefault="00B3487A" w:rsidP="0015622D">
      <w:pPr>
        <w:jc w:val="both"/>
        <w:rPr>
          <w:rFonts w:ascii="Arial Narrow" w:hAnsi="Arial Narrow" w:cs="Times New Roman"/>
          <w:b/>
          <w:color w:val="FF0000"/>
          <w:sz w:val="24"/>
          <w:szCs w:val="24"/>
        </w:rPr>
      </w:pPr>
      <w:r w:rsidRPr="00360AE6">
        <w:rPr>
          <w:rFonts w:ascii="Arial Narrow" w:hAnsi="Arial Narrow" w:cs="Times New Roman"/>
          <w:b/>
          <w:color w:val="FF0000"/>
          <w:sz w:val="24"/>
          <w:szCs w:val="24"/>
        </w:rPr>
        <w:t>УСЛОВИЯ ОТПУСКА</w:t>
      </w:r>
    </w:p>
    <w:p w:rsidR="001C14C1" w:rsidRPr="00360AE6" w:rsidRDefault="003B2096" w:rsidP="0015622D">
      <w:pPr>
        <w:jc w:val="both"/>
        <w:rPr>
          <w:rFonts w:ascii="Arial Narrow" w:hAnsi="Arial Narrow" w:cs="Times New Roman"/>
          <w:sz w:val="24"/>
          <w:szCs w:val="24"/>
        </w:rPr>
      </w:pPr>
      <w:r w:rsidRPr="00360AE6">
        <w:rPr>
          <w:rFonts w:ascii="Arial Narrow" w:hAnsi="Arial Narrow" w:cs="Times New Roman"/>
          <w:sz w:val="24"/>
          <w:szCs w:val="24"/>
        </w:rPr>
        <w:t>Отпускается п</w:t>
      </w:r>
      <w:r w:rsidR="001C14C1" w:rsidRPr="00360AE6">
        <w:rPr>
          <w:rFonts w:ascii="Arial Narrow" w:hAnsi="Arial Narrow" w:cs="Times New Roman"/>
          <w:sz w:val="24"/>
          <w:szCs w:val="24"/>
        </w:rPr>
        <w:t>о рецепту.</w:t>
      </w:r>
    </w:p>
    <w:p w:rsidR="0015622D" w:rsidRPr="00360AE6" w:rsidRDefault="0015622D" w:rsidP="0015622D">
      <w:pPr>
        <w:rPr>
          <w:rFonts w:ascii="Arial Narrow" w:hAnsi="Arial Narrow" w:cs="Times New Roman"/>
          <w:color w:val="FF0000"/>
          <w:sz w:val="24"/>
          <w:szCs w:val="24"/>
        </w:rPr>
      </w:pPr>
      <w:r w:rsidRPr="00360AE6">
        <w:rPr>
          <w:rFonts w:ascii="Arial Narrow" w:hAnsi="Arial Narrow" w:cs="Times New Roman"/>
          <w:b/>
          <w:bCs/>
          <w:color w:val="FF0000"/>
          <w:sz w:val="24"/>
          <w:szCs w:val="24"/>
        </w:rPr>
        <w:t>ПРОИЗВОДИТЕЛЬ</w:t>
      </w:r>
    </w:p>
    <w:p w:rsidR="0015622D" w:rsidRPr="00360AE6" w:rsidRDefault="00360AE6" w:rsidP="0015622D">
      <w:pPr>
        <w:pStyle w:val="Normal1"/>
        <w:spacing w:line="240" w:lineRule="auto"/>
        <w:ind w:firstLine="0"/>
        <w:rPr>
          <w:rFonts w:ascii="Arial Narrow" w:hAnsi="Arial Narrow"/>
          <w:sz w:val="24"/>
          <w:szCs w:val="24"/>
        </w:rPr>
      </w:pPr>
      <w:r w:rsidRPr="00360AE6">
        <w:rPr>
          <w:rFonts w:ascii="Arial Narrow" w:hAnsi="Arial Narrow"/>
          <w:sz w:val="24"/>
          <w:szCs w:val="24"/>
        </w:rPr>
        <w:t>Н</w:t>
      </w:r>
      <w:r w:rsidR="0015622D" w:rsidRPr="00360AE6">
        <w:rPr>
          <w:rFonts w:ascii="Arial Narrow" w:hAnsi="Arial Narrow"/>
          <w:sz w:val="24"/>
          <w:szCs w:val="24"/>
        </w:rPr>
        <w:t>АО «Северная звезда», Россия</w:t>
      </w:r>
    </w:p>
    <w:p w:rsidR="0015622D" w:rsidRPr="00360AE6" w:rsidRDefault="0015622D" w:rsidP="0015622D">
      <w:pPr>
        <w:jc w:val="both"/>
        <w:rPr>
          <w:rFonts w:ascii="Arial Narrow" w:hAnsi="Arial Narrow" w:cs="Times New Roman"/>
          <w:sz w:val="24"/>
          <w:szCs w:val="24"/>
        </w:rPr>
      </w:pPr>
      <w:r w:rsidRPr="00360AE6">
        <w:rPr>
          <w:rFonts w:ascii="Arial Narrow" w:hAnsi="Arial Narrow" w:cs="Times New Roman"/>
          <w:sz w:val="24"/>
          <w:szCs w:val="24"/>
        </w:rPr>
        <w:t>188663, Ленинградская обл., Всеволожский муниципальный район, Кузьмоловское городское поселение, г.п.</w:t>
      </w:r>
      <w:r w:rsidR="00D14190">
        <w:rPr>
          <w:rFonts w:ascii="Arial Narrow" w:hAnsi="Arial Narrow" w:cs="Times New Roman"/>
          <w:sz w:val="24"/>
          <w:szCs w:val="24"/>
        </w:rPr>
        <w:t> </w:t>
      </w:r>
      <w:r w:rsidRPr="00360AE6">
        <w:rPr>
          <w:rFonts w:ascii="Arial Narrow" w:hAnsi="Arial Narrow" w:cs="Times New Roman"/>
          <w:sz w:val="24"/>
          <w:szCs w:val="24"/>
        </w:rPr>
        <w:t>Кузьмоловский, ул. Заводская, д. 4; д. 4 корп. 1; д. 4 корп. 2</w:t>
      </w:r>
    </w:p>
    <w:p w:rsidR="0015622D" w:rsidRPr="00360AE6" w:rsidRDefault="0015622D" w:rsidP="0015622D">
      <w:pPr>
        <w:rPr>
          <w:rFonts w:ascii="Arial Narrow" w:hAnsi="Arial Narrow" w:cs="Times New Roman"/>
          <w:sz w:val="24"/>
          <w:szCs w:val="24"/>
        </w:rPr>
      </w:pPr>
      <w:r w:rsidRPr="00360AE6">
        <w:rPr>
          <w:rFonts w:ascii="Arial Narrow" w:hAnsi="Arial Narrow" w:cs="Times New Roman"/>
          <w:sz w:val="24"/>
          <w:szCs w:val="24"/>
        </w:rPr>
        <w:t xml:space="preserve">тел/факс: (812) 309-21-77. </w:t>
      </w:r>
    </w:p>
    <w:p w:rsidR="0015622D" w:rsidRPr="00360AE6" w:rsidRDefault="00360AE6" w:rsidP="0015622D">
      <w:pPr>
        <w:jc w:val="both"/>
        <w:rPr>
          <w:rFonts w:ascii="Arial Narrow" w:hAnsi="Arial Narrow" w:cs="Times New Roman"/>
          <w:b/>
          <w:color w:val="FF0000"/>
          <w:sz w:val="24"/>
          <w:szCs w:val="24"/>
        </w:rPr>
      </w:pPr>
      <w:r w:rsidRPr="00360AE6">
        <w:rPr>
          <w:rFonts w:ascii="Arial Narrow" w:hAnsi="Arial Narrow" w:cs="Times New Roman"/>
          <w:b/>
          <w:color w:val="FF0000"/>
          <w:sz w:val="24"/>
          <w:szCs w:val="24"/>
        </w:rPr>
        <w:t>ВЛАДЕЛЕЦ РЕГИСТРАЦИОННОГО УДОСТОВЕРЕНИЯ/ОРГАНИЗАЦИЯ, ПРИНИМАЮЩАЯ ПРЕТЕНЗИИ</w:t>
      </w:r>
      <w:r w:rsidR="0015622D" w:rsidRPr="00360AE6">
        <w:rPr>
          <w:rFonts w:ascii="Arial Narrow" w:hAnsi="Arial Narrow" w:cs="Times New Roman"/>
          <w:b/>
          <w:color w:val="FF0000"/>
          <w:sz w:val="24"/>
          <w:szCs w:val="24"/>
        </w:rPr>
        <w:t xml:space="preserve"> ПОТРЕБИТЕЛЯ</w:t>
      </w:r>
    </w:p>
    <w:p w:rsidR="0015622D" w:rsidRPr="00360AE6" w:rsidRDefault="00360AE6" w:rsidP="0015622D">
      <w:pPr>
        <w:pStyle w:val="Normal1"/>
        <w:spacing w:line="240" w:lineRule="auto"/>
        <w:ind w:firstLine="0"/>
        <w:rPr>
          <w:rFonts w:ascii="Arial Narrow" w:hAnsi="Arial Narrow"/>
          <w:sz w:val="24"/>
          <w:szCs w:val="24"/>
        </w:rPr>
      </w:pPr>
      <w:r w:rsidRPr="00360AE6">
        <w:rPr>
          <w:rFonts w:ascii="Arial Narrow" w:hAnsi="Arial Narrow"/>
          <w:sz w:val="24"/>
          <w:szCs w:val="24"/>
        </w:rPr>
        <w:t>Н</w:t>
      </w:r>
      <w:r w:rsidR="0015622D" w:rsidRPr="00360AE6">
        <w:rPr>
          <w:rFonts w:ascii="Arial Narrow" w:hAnsi="Arial Narrow"/>
          <w:sz w:val="24"/>
          <w:szCs w:val="24"/>
        </w:rPr>
        <w:t>АО «Северная звезда», Россия</w:t>
      </w:r>
    </w:p>
    <w:p w:rsidR="00360AE6" w:rsidRPr="00360AE6" w:rsidRDefault="00360AE6" w:rsidP="00360AE6">
      <w:pPr>
        <w:rPr>
          <w:rFonts w:ascii="Arial Narrow" w:hAnsi="Arial Narrow" w:cs="Times New Roman"/>
          <w:i/>
          <w:sz w:val="24"/>
          <w:szCs w:val="24"/>
        </w:rPr>
      </w:pPr>
      <w:r w:rsidRPr="00360AE6">
        <w:rPr>
          <w:rFonts w:ascii="Arial Narrow" w:hAnsi="Arial Narrow" w:cs="Times New Roman"/>
          <w:i/>
          <w:sz w:val="24"/>
          <w:szCs w:val="24"/>
        </w:rPr>
        <w:t>Юридический адрес предприятия-производителя:</w:t>
      </w:r>
    </w:p>
    <w:p w:rsidR="00360AE6" w:rsidRPr="00360AE6" w:rsidRDefault="00360AE6" w:rsidP="00360AE6">
      <w:pPr>
        <w:rPr>
          <w:rFonts w:ascii="Arial Narrow" w:hAnsi="Arial Narrow" w:cs="Times New Roman"/>
          <w:sz w:val="24"/>
          <w:szCs w:val="24"/>
        </w:rPr>
      </w:pPr>
      <w:r w:rsidRPr="00360AE6">
        <w:rPr>
          <w:rFonts w:ascii="Arial Narrow" w:hAnsi="Arial Narrow" w:cs="Times New Roman"/>
          <w:sz w:val="24"/>
          <w:szCs w:val="24"/>
        </w:rPr>
        <w:t>111524, г. Москва, ул. Электродная, д. 2, стр. 34, этаж 2, помещ. 47</w:t>
      </w:r>
    </w:p>
    <w:p w:rsidR="00360AE6" w:rsidRPr="00360AE6" w:rsidRDefault="00360AE6" w:rsidP="00360AE6">
      <w:pPr>
        <w:pStyle w:val="Normal1"/>
        <w:spacing w:line="240" w:lineRule="auto"/>
        <w:ind w:firstLine="0"/>
        <w:rPr>
          <w:rFonts w:ascii="Arial Narrow" w:hAnsi="Arial Narrow"/>
          <w:i/>
          <w:iCs/>
          <w:sz w:val="24"/>
          <w:szCs w:val="24"/>
        </w:rPr>
      </w:pPr>
      <w:r w:rsidRPr="00360AE6">
        <w:rPr>
          <w:rFonts w:ascii="Arial Narrow" w:hAnsi="Arial Narrow"/>
          <w:i/>
          <w:iCs/>
          <w:sz w:val="24"/>
          <w:szCs w:val="24"/>
        </w:rPr>
        <w:t>Адрес производителя и принятия претензий:</w:t>
      </w:r>
    </w:p>
    <w:p w:rsidR="0015622D" w:rsidRPr="00360AE6" w:rsidRDefault="0015622D" w:rsidP="0015622D">
      <w:pPr>
        <w:jc w:val="both"/>
        <w:rPr>
          <w:rFonts w:ascii="Arial Narrow" w:hAnsi="Arial Narrow" w:cs="Times New Roman"/>
          <w:sz w:val="24"/>
          <w:szCs w:val="24"/>
        </w:rPr>
      </w:pPr>
      <w:r w:rsidRPr="00360AE6">
        <w:rPr>
          <w:rFonts w:ascii="Arial Narrow" w:hAnsi="Arial Narrow" w:cs="Times New Roman"/>
          <w:sz w:val="24"/>
          <w:szCs w:val="24"/>
        </w:rPr>
        <w:lastRenderedPageBreak/>
        <w:t xml:space="preserve">188663, Ленинградская обл., Всеволожский муниципальный район, Кузьмоловское городское поселение, </w:t>
      </w:r>
      <w:r w:rsidR="00301A66">
        <w:rPr>
          <w:rFonts w:ascii="Arial Narrow" w:hAnsi="Arial Narrow" w:cs="Times New Roman"/>
          <w:sz w:val="24"/>
          <w:szCs w:val="24"/>
        </w:rPr>
        <w:br/>
      </w:r>
      <w:r w:rsidRPr="00360AE6">
        <w:rPr>
          <w:rFonts w:ascii="Arial Narrow" w:hAnsi="Arial Narrow" w:cs="Times New Roman"/>
          <w:sz w:val="24"/>
          <w:szCs w:val="24"/>
        </w:rPr>
        <w:t>г.п. Кузьмоловский, ул. Заводская, д. 4; д. 4 корп. 1; д. 4 корп. 2</w:t>
      </w:r>
    </w:p>
    <w:p w:rsidR="0015622D" w:rsidRPr="00360AE6" w:rsidRDefault="0015622D" w:rsidP="0015622D">
      <w:pPr>
        <w:rPr>
          <w:rFonts w:ascii="Arial Narrow" w:hAnsi="Arial Narrow" w:cs="Times New Roman"/>
          <w:sz w:val="24"/>
          <w:szCs w:val="24"/>
        </w:rPr>
      </w:pPr>
      <w:r w:rsidRPr="00360AE6">
        <w:rPr>
          <w:rFonts w:ascii="Arial Narrow" w:hAnsi="Arial Narrow" w:cs="Times New Roman"/>
          <w:sz w:val="24"/>
          <w:szCs w:val="24"/>
        </w:rPr>
        <w:t>тел/факс: (812) 309-21-77.</w:t>
      </w:r>
    </w:p>
    <w:p w:rsidR="001C14C1" w:rsidRPr="00360AE6" w:rsidRDefault="003060D5" w:rsidP="00A40CE7">
      <w:pPr>
        <w:jc w:val="both"/>
        <w:rPr>
          <w:rFonts w:ascii="Arial Narrow" w:hAnsi="Arial Narrow"/>
          <w:sz w:val="24"/>
          <w:szCs w:val="24"/>
        </w:rPr>
      </w:pPr>
      <w:r w:rsidRPr="00360AE6">
        <w:rPr>
          <w:rFonts w:ascii="Arial Narrow" w:hAnsi="Arial Narrow"/>
          <w:sz w:val="24"/>
          <w:szCs w:val="24"/>
        </w:rPr>
        <w:t>_________________________________________________________________________________________</w:t>
      </w:r>
    </w:p>
    <w:p w:rsidR="003060D5" w:rsidRPr="00360AE6" w:rsidRDefault="0015622D" w:rsidP="00A40CE7">
      <w:pPr>
        <w:jc w:val="both"/>
        <w:rPr>
          <w:rFonts w:ascii="Arial Narrow" w:hAnsi="Arial Narrow" w:cs="Times New Roman"/>
          <w:bCs/>
          <w:sz w:val="24"/>
          <w:szCs w:val="24"/>
        </w:rPr>
      </w:pPr>
      <w:r w:rsidRPr="00360AE6">
        <w:rPr>
          <w:rFonts w:ascii="Arial Narrow" w:hAnsi="Arial Narrow" w:cs="Times New Roman"/>
          <w:bCs/>
          <w:noProof/>
          <w:sz w:val="24"/>
          <w:szCs w:val="24"/>
        </w:rPr>
        <w:drawing>
          <wp:inline distT="0" distB="0" distL="0" distR="0">
            <wp:extent cx="1275715" cy="55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5715" cy="553085"/>
                    </a:xfrm>
                    <a:prstGeom prst="rect">
                      <a:avLst/>
                    </a:prstGeom>
                    <a:noFill/>
                    <a:ln>
                      <a:noFill/>
                    </a:ln>
                  </pic:spPr>
                </pic:pic>
              </a:graphicData>
            </a:graphic>
          </wp:inline>
        </w:drawing>
      </w:r>
    </w:p>
    <w:p w:rsidR="009B48FE" w:rsidRPr="00360AE6" w:rsidRDefault="009B48FE" w:rsidP="00A40CE7">
      <w:pPr>
        <w:jc w:val="both"/>
        <w:rPr>
          <w:rFonts w:ascii="Arial Narrow" w:hAnsi="Arial Narrow"/>
          <w:b/>
          <w:color w:val="FF0000"/>
          <w:sz w:val="24"/>
          <w:szCs w:val="24"/>
        </w:rPr>
      </w:pPr>
      <w:r w:rsidRPr="00360AE6">
        <w:rPr>
          <w:rFonts w:ascii="Arial Narrow" w:hAnsi="Arial Narrow"/>
          <w:b/>
          <w:color w:val="FF0000"/>
          <w:sz w:val="24"/>
          <w:szCs w:val="24"/>
        </w:rPr>
        <w:t xml:space="preserve">Производится в соответствии со стандартами </w:t>
      </w:r>
      <w:r w:rsidRPr="00360AE6">
        <w:rPr>
          <w:rFonts w:ascii="Arial Narrow" w:hAnsi="Arial Narrow"/>
          <w:b/>
          <w:color w:val="FF0000"/>
          <w:sz w:val="24"/>
          <w:szCs w:val="24"/>
          <w:lang w:val="en-US"/>
        </w:rPr>
        <w:t>GMP</w:t>
      </w:r>
      <w:r w:rsidRPr="00360AE6">
        <w:rPr>
          <w:rFonts w:ascii="Arial Narrow" w:hAnsi="Arial Narrow"/>
          <w:b/>
          <w:color w:val="FF0000"/>
          <w:sz w:val="24"/>
          <w:szCs w:val="24"/>
        </w:rPr>
        <w:t xml:space="preserve"> (</w:t>
      </w:r>
      <w:r w:rsidRPr="00360AE6">
        <w:rPr>
          <w:rFonts w:ascii="Arial Narrow" w:hAnsi="Arial Narrow"/>
          <w:b/>
          <w:color w:val="FF0000"/>
          <w:sz w:val="24"/>
          <w:szCs w:val="24"/>
          <w:lang w:val="en-US"/>
        </w:rPr>
        <w:t>Good</w:t>
      </w:r>
      <w:r w:rsidRPr="00360AE6">
        <w:rPr>
          <w:rFonts w:ascii="Arial Narrow" w:hAnsi="Arial Narrow"/>
          <w:b/>
          <w:color w:val="FF0000"/>
          <w:sz w:val="24"/>
          <w:szCs w:val="24"/>
        </w:rPr>
        <w:t xml:space="preserve"> </w:t>
      </w:r>
      <w:r w:rsidRPr="00360AE6">
        <w:rPr>
          <w:rFonts w:ascii="Arial Narrow" w:hAnsi="Arial Narrow"/>
          <w:b/>
          <w:color w:val="FF0000"/>
          <w:sz w:val="24"/>
          <w:szCs w:val="24"/>
          <w:lang w:val="en-US"/>
        </w:rPr>
        <w:t>Manufacturing</w:t>
      </w:r>
      <w:r w:rsidRPr="00360AE6">
        <w:rPr>
          <w:rFonts w:ascii="Arial Narrow" w:hAnsi="Arial Narrow"/>
          <w:b/>
          <w:color w:val="FF0000"/>
          <w:sz w:val="24"/>
          <w:szCs w:val="24"/>
        </w:rPr>
        <w:t xml:space="preserve"> </w:t>
      </w:r>
      <w:r w:rsidRPr="00360AE6">
        <w:rPr>
          <w:rFonts w:ascii="Arial Narrow" w:hAnsi="Arial Narrow"/>
          <w:b/>
          <w:color w:val="FF0000"/>
          <w:sz w:val="24"/>
          <w:szCs w:val="24"/>
          <w:lang w:val="en-US"/>
        </w:rPr>
        <w:t>Practice</w:t>
      </w:r>
      <w:r w:rsidRPr="00360AE6">
        <w:rPr>
          <w:rFonts w:ascii="Arial Narrow" w:hAnsi="Arial Narrow"/>
          <w:b/>
          <w:color w:val="FF0000"/>
          <w:sz w:val="24"/>
          <w:szCs w:val="24"/>
        </w:rPr>
        <w:t xml:space="preserve">). </w:t>
      </w:r>
    </w:p>
    <w:p w:rsidR="009B48FE" w:rsidRPr="00360AE6" w:rsidRDefault="009B48FE" w:rsidP="00A40CE7">
      <w:pPr>
        <w:jc w:val="both"/>
        <w:rPr>
          <w:rFonts w:ascii="Arial Narrow" w:hAnsi="Arial Narrow"/>
          <w:b/>
          <w:color w:val="FF0000"/>
          <w:sz w:val="24"/>
          <w:szCs w:val="24"/>
        </w:rPr>
      </w:pPr>
      <w:r w:rsidRPr="00360AE6">
        <w:rPr>
          <w:rFonts w:ascii="Arial Narrow" w:hAnsi="Arial Narrow"/>
          <w:b/>
          <w:color w:val="FF0000"/>
          <w:sz w:val="24"/>
          <w:szCs w:val="24"/>
        </w:rPr>
        <w:t>Заключени</w:t>
      </w:r>
      <w:r w:rsidR="002A1568" w:rsidRPr="00360AE6">
        <w:rPr>
          <w:rFonts w:ascii="Arial Narrow" w:hAnsi="Arial Narrow"/>
          <w:b/>
          <w:color w:val="FF0000"/>
          <w:sz w:val="24"/>
          <w:szCs w:val="24"/>
        </w:rPr>
        <w:t>я</w:t>
      </w:r>
      <w:r w:rsidRPr="00360AE6">
        <w:rPr>
          <w:rFonts w:ascii="Arial Narrow" w:hAnsi="Arial Narrow"/>
          <w:b/>
          <w:color w:val="FF0000"/>
          <w:sz w:val="24"/>
          <w:szCs w:val="24"/>
        </w:rPr>
        <w:t xml:space="preserve"> о соответствии производителя лекарственных средств для медицинского применения требованиям Правил организации производства</w:t>
      </w:r>
      <w:r w:rsidR="002A1568" w:rsidRPr="00360AE6">
        <w:rPr>
          <w:rFonts w:ascii="Arial Narrow" w:hAnsi="Arial Narrow"/>
          <w:b/>
          <w:color w:val="FF0000"/>
          <w:sz w:val="24"/>
          <w:szCs w:val="24"/>
        </w:rPr>
        <w:t xml:space="preserve"> </w:t>
      </w:r>
      <w:r w:rsidRPr="00360AE6">
        <w:rPr>
          <w:rFonts w:ascii="Arial Narrow" w:hAnsi="Arial Narrow"/>
          <w:b/>
          <w:color w:val="FF0000"/>
          <w:sz w:val="24"/>
          <w:szCs w:val="24"/>
        </w:rPr>
        <w:t>и контроля качества лекарственных средств выдан</w:t>
      </w:r>
      <w:r w:rsidR="002A1568" w:rsidRPr="00360AE6">
        <w:rPr>
          <w:rFonts w:ascii="Arial Narrow" w:hAnsi="Arial Narrow"/>
          <w:b/>
          <w:color w:val="FF0000"/>
          <w:sz w:val="24"/>
          <w:szCs w:val="24"/>
        </w:rPr>
        <w:t>ы</w:t>
      </w:r>
      <w:r w:rsidRPr="00360AE6">
        <w:rPr>
          <w:rFonts w:ascii="Arial Narrow" w:hAnsi="Arial Narrow"/>
          <w:b/>
          <w:color w:val="FF0000"/>
          <w:sz w:val="24"/>
          <w:szCs w:val="24"/>
        </w:rPr>
        <w:t xml:space="preserve"> Министерством промышленности и торговли Российской Федерации.</w:t>
      </w:r>
    </w:p>
    <w:p w:rsidR="003060D5" w:rsidRPr="00360AE6" w:rsidRDefault="009B48FE" w:rsidP="00A40CE7">
      <w:pPr>
        <w:jc w:val="both"/>
        <w:rPr>
          <w:rFonts w:ascii="Arial Narrow" w:hAnsi="Arial Narrow" w:cs="Times New Roman"/>
          <w:bCs/>
          <w:sz w:val="24"/>
          <w:szCs w:val="24"/>
        </w:rPr>
      </w:pPr>
      <w:r w:rsidRPr="00360AE6">
        <w:rPr>
          <w:rFonts w:ascii="Arial Narrow" w:hAnsi="Arial Narrow"/>
          <w:b/>
          <w:color w:val="FF0000"/>
          <w:sz w:val="24"/>
          <w:szCs w:val="24"/>
        </w:rPr>
        <w:t xml:space="preserve">Сертификат </w:t>
      </w:r>
      <w:r w:rsidRPr="00360AE6">
        <w:rPr>
          <w:rFonts w:ascii="Arial Narrow" w:hAnsi="Arial Narrow"/>
          <w:b/>
          <w:color w:val="FF0000"/>
          <w:sz w:val="24"/>
          <w:szCs w:val="24"/>
          <w:lang w:val="en-US"/>
        </w:rPr>
        <w:t>GMP</w:t>
      </w:r>
      <w:r w:rsidRPr="00360AE6">
        <w:rPr>
          <w:rFonts w:ascii="Arial Narrow" w:hAnsi="Arial Narrow"/>
          <w:b/>
          <w:color w:val="FF0000"/>
          <w:sz w:val="24"/>
          <w:szCs w:val="24"/>
        </w:rPr>
        <w:t xml:space="preserve"> выдан Европейским агентством</w:t>
      </w:r>
      <w:r w:rsidR="0015622D" w:rsidRPr="00360AE6">
        <w:rPr>
          <w:rFonts w:ascii="Arial Narrow" w:hAnsi="Arial Narrow"/>
          <w:b/>
          <w:color w:val="FF0000"/>
          <w:sz w:val="24"/>
          <w:szCs w:val="24"/>
        </w:rPr>
        <w:t>.</w:t>
      </w:r>
    </w:p>
    <w:p w:rsidR="003060D5" w:rsidRPr="00360AE6" w:rsidRDefault="003060D5" w:rsidP="003060D5">
      <w:pPr>
        <w:rPr>
          <w:rFonts w:ascii="Arial Narrow" w:hAnsi="Arial Narrow" w:cs="Times New Roman"/>
          <w:bCs/>
          <w:sz w:val="24"/>
          <w:szCs w:val="24"/>
        </w:rPr>
      </w:pPr>
    </w:p>
    <w:p w:rsidR="003060D5" w:rsidRPr="00360AE6" w:rsidRDefault="003060D5" w:rsidP="003060D5">
      <w:pPr>
        <w:rPr>
          <w:rFonts w:ascii="Arial Narrow" w:hAnsi="Arial Narrow"/>
          <w:color w:val="000000"/>
          <w:sz w:val="24"/>
          <w:szCs w:val="24"/>
        </w:rPr>
      </w:pPr>
      <w:r w:rsidRPr="00360AE6">
        <w:rPr>
          <w:rFonts w:ascii="Arial Narrow" w:hAnsi="Arial Narrow"/>
          <w:color w:val="000000"/>
          <w:sz w:val="24"/>
          <w:szCs w:val="24"/>
        </w:rPr>
        <w:t>Цветовая спецификация:</w:t>
      </w:r>
    </w:p>
    <w:p w:rsidR="003060D5" w:rsidRPr="00360AE6" w:rsidRDefault="003060D5" w:rsidP="003060D5">
      <w:pPr>
        <w:rPr>
          <w:rFonts w:ascii="Arial Narrow" w:hAnsi="Arial Narrow"/>
          <w:b/>
          <w:color w:val="FF3399"/>
          <w:sz w:val="24"/>
          <w:szCs w:val="24"/>
        </w:rPr>
      </w:pPr>
    </w:p>
    <w:p w:rsidR="003060D5" w:rsidRPr="00360AE6" w:rsidRDefault="003060D5" w:rsidP="003060D5">
      <w:pPr>
        <w:rPr>
          <w:rFonts w:ascii="Arial Narrow" w:hAnsi="Arial Narrow" w:cs="Times New Roman"/>
          <w:sz w:val="24"/>
          <w:szCs w:val="24"/>
        </w:rPr>
      </w:pPr>
      <w:r w:rsidRPr="00360AE6">
        <w:rPr>
          <w:rFonts w:ascii="Arial Narrow" w:hAnsi="Arial Narrow" w:cs="Times New Roman"/>
          <w:sz w:val="24"/>
          <w:szCs w:val="24"/>
          <w:lang w:val="en-US"/>
        </w:rPr>
        <w:t>Pantone</w:t>
      </w:r>
      <w:r w:rsidRPr="00360AE6">
        <w:rPr>
          <w:rFonts w:ascii="Arial Narrow" w:hAnsi="Arial Narrow" w:cs="Times New Roman"/>
          <w:sz w:val="24"/>
          <w:szCs w:val="24"/>
        </w:rPr>
        <w:t xml:space="preserve"> </w:t>
      </w:r>
      <w:r w:rsidRPr="00360AE6">
        <w:rPr>
          <w:rFonts w:ascii="Arial Narrow" w:hAnsi="Arial Narrow" w:cs="Times New Roman"/>
          <w:sz w:val="24"/>
          <w:szCs w:val="24"/>
          <w:lang w:val="en-US"/>
        </w:rPr>
        <w:t>Black</w:t>
      </w:r>
    </w:p>
    <w:p w:rsidR="003060D5" w:rsidRPr="009B48FE" w:rsidRDefault="003060D5" w:rsidP="003060D5">
      <w:pPr>
        <w:rPr>
          <w:rFonts w:ascii="Arial Narrow" w:hAnsi="Arial Narrow" w:cs="Times New Roman"/>
          <w:sz w:val="24"/>
          <w:szCs w:val="24"/>
        </w:rPr>
      </w:pPr>
      <w:r w:rsidRPr="00360AE6">
        <w:rPr>
          <w:rFonts w:ascii="Arial Narrow" w:hAnsi="Arial Narrow" w:cs="Times New Roman"/>
          <w:sz w:val="24"/>
          <w:szCs w:val="24"/>
          <w:lang w:val="en-US"/>
        </w:rPr>
        <w:t>Pantone</w:t>
      </w:r>
      <w:r w:rsidRPr="00360AE6">
        <w:rPr>
          <w:rFonts w:ascii="Arial Narrow" w:hAnsi="Arial Narrow" w:cs="Times New Roman"/>
          <w:sz w:val="24"/>
          <w:szCs w:val="24"/>
        </w:rPr>
        <w:t xml:space="preserve"> 186 </w:t>
      </w:r>
      <w:r w:rsidRPr="00360AE6">
        <w:rPr>
          <w:rFonts w:ascii="Arial Narrow" w:hAnsi="Arial Narrow" w:cs="Times New Roman"/>
          <w:sz w:val="24"/>
          <w:szCs w:val="24"/>
          <w:lang w:val="en-US"/>
        </w:rPr>
        <w:t>C</w:t>
      </w:r>
    </w:p>
    <w:p w:rsidR="00780546" w:rsidRPr="009B48FE" w:rsidRDefault="00780546" w:rsidP="001C14C1">
      <w:pPr>
        <w:rPr>
          <w:rFonts w:ascii="Arial Narrow" w:hAnsi="Arial Narrow"/>
        </w:rPr>
      </w:pPr>
    </w:p>
    <w:sectPr w:rsidR="00780546" w:rsidRPr="009B48FE" w:rsidSect="005335E7">
      <w:footerReference w:type="even" r:id="rId8"/>
      <w:footerReference w:type="default" r:id="rId9"/>
      <w:type w:val="continuous"/>
      <w:pgSz w:w="11909" w:h="16834"/>
      <w:pgMar w:top="1134" w:right="851" w:bottom="1134" w:left="1134"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A01" w:rsidRDefault="00C65A01">
      <w:r>
        <w:separator/>
      </w:r>
    </w:p>
  </w:endnote>
  <w:endnote w:type="continuationSeparator" w:id="0">
    <w:p w:rsidR="00C65A01" w:rsidRDefault="00C6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30" w:rsidRDefault="006C5530" w:rsidP="009D1D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C5530" w:rsidRDefault="006C5530" w:rsidP="0039780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530" w:rsidRDefault="006C5530" w:rsidP="009D1D9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61ABE">
      <w:rPr>
        <w:rStyle w:val="a4"/>
        <w:noProof/>
      </w:rPr>
      <w:t>9</w:t>
    </w:r>
    <w:r>
      <w:rPr>
        <w:rStyle w:val="a4"/>
      </w:rPr>
      <w:fldChar w:fldCharType="end"/>
    </w:r>
  </w:p>
  <w:p w:rsidR="006C5530" w:rsidRDefault="006C5530" w:rsidP="0039780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A01" w:rsidRDefault="00C65A01">
      <w:r>
        <w:separator/>
      </w:r>
    </w:p>
  </w:footnote>
  <w:footnote w:type="continuationSeparator" w:id="0">
    <w:p w:rsidR="00C65A01" w:rsidRDefault="00C6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C964F4E"/>
    <w:lvl w:ilvl="0">
      <w:numFmt w:val="bullet"/>
      <w:lvlText w:val="*"/>
      <w:lvlJc w:val="left"/>
    </w:lvl>
  </w:abstractNum>
  <w:abstractNum w:abstractNumId="1" w15:restartNumberingAfterBreak="0">
    <w:nsid w:val="13683DB0"/>
    <w:multiLevelType w:val="hybridMultilevel"/>
    <w:tmpl w:val="80723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559E3"/>
    <w:multiLevelType w:val="hybridMultilevel"/>
    <w:tmpl w:val="2758D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A2A5A"/>
    <w:multiLevelType w:val="hybridMultilevel"/>
    <w:tmpl w:val="51D8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E94255"/>
    <w:multiLevelType w:val="hybridMultilevel"/>
    <w:tmpl w:val="CDC21CCC"/>
    <w:lvl w:ilvl="0" w:tplc="04190001">
      <w:start w:val="1"/>
      <w:numFmt w:val="bullet"/>
      <w:lvlText w:val=""/>
      <w:lvlJc w:val="left"/>
      <w:pPr>
        <w:tabs>
          <w:tab w:val="num" w:pos="1476"/>
        </w:tabs>
        <w:ind w:left="1476" w:hanging="360"/>
      </w:pPr>
      <w:rPr>
        <w:rFonts w:ascii="Symbol" w:hAnsi="Symbol" w:hint="default"/>
      </w:rPr>
    </w:lvl>
    <w:lvl w:ilvl="1" w:tplc="04190003" w:tentative="1">
      <w:start w:val="1"/>
      <w:numFmt w:val="bullet"/>
      <w:lvlText w:val="o"/>
      <w:lvlJc w:val="left"/>
      <w:pPr>
        <w:tabs>
          <w:tab w:val="num" w:pos="2196"/>
        </w:tabs>
        <w:ind w:left="2196" w:hanging="360"/>
      </w:pPr>
      <w:rPr>
        <w:rFonts w:ascii="Courier New" w:hAnsi="Courier New" w:cs="Courier New" w:hint="default"/>
      </w:rPr>
    </w:lvl>
    <w:lvl w:ilvl="2" w:tplc="04190005" w:tentative="1">
      <w:start w:val="1"/>
      <w:numFmt w:val="bullet"/>
      <w:lvlText w:val=""/>
      <w:lvlJc w:val="left"/>
      <w:pPr>
        <w:tabs>
          <w:tab w:val="num" w:pos="2916"/>
        </w:tabs>
        <w:ind w:left="2916" w:hanging="360"/>
      </w:pPr>
      <w:rPr>
        <w:rFonts w:ascii="Wingdings" w:hAnsi="Wingdings" w:hint="default"/>
      </w:rPr>
    </w:lvl>
    <w:lvl w:ilvl="3" w:tplc="04190001" w:tentative="1">
      <w:start w:val="1"/>
      <w:numFmt w:val="bullet"/>
      <w:lvlText w:val=""/>
      <w:lvlJc w:val="left"/>
      <w:pPr>
        <w:tabs>
          <w:tab w:val="num" w:pos="3636"/>
        </w:tabs>
        <w:ind w:left="3636" w:hanging="360"/>
      </w:pPr>
      <w:rPr>
        <w:rFonts w:ascii="Symbol" w:hAnsi="Symbol" w:hint="default"/>
      </w:rPr>
    </w:lvl>
    <w:lvl w:ilvl="4" w:tplc="04190003" w:tentative="1">
      <w:start w:val="1"/>
      <w:numFmt w:val="bullet"/>
      <w:lvlText w:val="o"/>
      <w:lvlJc w:val="left"/>
      <w:pPr>
        <w:tabs>
          <w:tab w:val="num" w:pos="4356"/>
        </w:tabs>
        <w:ind w:left="4356" w:hanging="360"/>
      </w:pPr>
      <w:rPr>
        <w:rFonts w:ascii="Courier New" w:hAnsi="Courier New" w:cs="Courier New" w:hint="default"/>
      </w:rPr>
    </w:lvl>
    <w:lvl w:ilvl="5" w:tplc="04190005" w:tentative="1">
      <w:start w:val="1"/>
      <w:numFmt w:val="bullet"/>
      <w:lvlText w:val=""/>
      <w:lvlJc w:val="left"/>
      <w:pPr>
        <w:tabs>
          <w:tab w:val="num" w:pos="5076"/>
        </w:tabs>
        <w:ind w:left="5076" w:hanging="360"/>
      </w:pPr>
      <w:rPr>
        <w:rFonts w:ascii="Wingdings" w:hAnsi="Wingdings" w:hint="default"/>
      </w:rPr>
    </w:lvl>
    <w:lvl w:ilvl="6" w:tplc="04190001" w:tentative="1">
      <w:start w:val="1"/>
      <w:numFmt w:val="bullet"/>
      <w:lvlText w:val=""/>
      <w:lvlJc w:val="left"/>
      <w:pPr>
        <w:tabs>
          <w:tab w:val="num" w:pos="5796"/>
        </w:tabs>
        <w:ind w:left="5796" w:hanging="360"/>
      </w:pPr>
      <w:rPr>
        <w:rFonts w:ascii="Symbol" w:hAnsi="Symbol" w:hint="default"/>
      </w:rPr>
    </w:lvl>
    <w:lvl w:ilvl="7" w:tplc="04190003" w:tentative="1">
      <w:start w:val="1"/>
      <w:numFmt w:val="bullet"/>
      <w:lvlText w:val="o"/>
      <w:lvlJc w:val="left"/>
      <w:pPr>
        <w:tabs>
          <w:tab w:val="num" w:pos="6516"/>
        </w:tabs>
        <w:ind w:left="6516" w:hanging="360"/>
      </w:pPr>
      <w:rPr>
        <w:rFonts w:ascii="Courier New" w:hAnsi="Courier New" w:cs="Courier New" w:hint="default"/>
      </w:rPr>
    </w:lvl>
    <w:lvl w:ilvl="8" w:tplc="04190005" w:tentative="1">
      <w:start w:val="1"/>
      <w:numFmt w:val="bullet"/>
      <w:lvlText w:val=""/>
      <w:lvlJc w:val="left"/>
      <w:pPr>
        <w:tabs>
          <w:tab w:val="num" w:pos="7236"/>
        </w:tabs>
        <w:ind w:left="7236" w:hanging="360"/>
      </w:pPr>
      <w:rPr>
        <w:rFonts w:ascii="Wingdings" w:hAnsi="Wingdings" w:hint="default"/>
      </w:rPr>
    </w:lvl>
  </w:abstractNum>
  <w:abstractNum w:abstractNumId="5" w15:restartNumberingAfterBreak="0">
    <w:nsid w:val="5303621E"/>
    <w:multiLevelType w:val="hybridMultilevel"/>
    <w:tmpl w:val="C570C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40017"/>
    <w:multiLevelType w:val="hybridMultilevel"/>
    <w:tmpl w:val="5F7C9192"/>
    <w:lvl w:ilvl="0" w:tplc="4C92D2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394946"/>
    <w:multiLevelType w:val="hybridMultilevel"/>
    <w:tmpl w:val="87DEBE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2">
    <w:abstractNumId w:val="3"/>
  </w:num>
  <w:num w:numId="3">
    <w:abstractNumId w:val="2"/>
  </w:num>
  <w:num w:numId="4">
    <w:abstractNumId w:val="4"/>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DF"/>
    <w:rsid w:val="000011DE"/>
    <w:rsid w:val="00005F8B"/>
    <w:rsid w:val="00013320"/>
    <w:rsid w:val="00023EFE"/>
    <w:rsid w:val="00024459"/>
    <w:rsid w:val="00025731"/>
    <w:rsid w:val="0002738E"/>
    <w:rsid w:val="00027D8E"/>
    <w:rsid w:val="00030B3F"/>
    <w:rsid w:val="00030E0F"/>
    <w:rsid w:val="00035F87"/>
    <w:rsid w:val="0003617F"/>
    <w:rsid w:val="00043759"/>
    <w:rsid w:val="00043FC2"/>
    <w:rsid w:val="00046308"/>
    <w:rsid w:val="000500FD"/>
    <w:rsid w:val="00050678"/>
    <w:rsid w:val="00060B90"/>
    <w:rsid w:val="000617E4"/>
    <w:rsid w:val="00063682"/>
    <w:rsid w:val="00072057"/>
    <w:rsid w:val="00076BB3"/>
    <w:rsid w:val="000813AD"/>
    <w:rsid w:val="0008241C"/>
    <w:rsid w:val="000920E8"/>
    <w:rsid w:val="00097B61"/>
    <w:rsid w:val="000A10C8"/>
    <w:rsid w:val="000A689C"/>
    <w:rsid w:val="000B0700"/>
    <w:rsid w:val="000B30D1"/>
    <w:rsid w:val="000C18C7"/>
    <w:rsid w:val="000C6F13"/>
    <w:rsid w:val="000D3F6E"/>
    <w:rsid w:val="000D42B5"/>
    <w:rsid w:val="000D4B0C"/>
    <w:rsid w:val="000E130F"/>
    <w:rsid w:val="000E3C2E"/>
    <w:rsid w:val="000E6038"/>
    <w:rsid w:val="000E68DC"/>
    <w:rsid w:val="000F2CEF"/>
    <w:rsid w:val="000F4CC8"/>
    <w:rsid w:val="000F55D7"/>
    <w:rsid w:val="001032B0"/>
    <w:rsid w:val="00112768"/>
    <w:rsid w:val="00113AEF"/>
    <w:rsid w:val="00116C06"/>
    <w:rsid w:val="0012482D"/>
    <w:rsid w:val="00125A3C"/>
    <w:rsid w:val="00126ADD"/>
    <w:rsid w:val="00130828"/>
    <w:rsid w:val="00132239"/>
    <w:rsid w:val="00133BE6"/>
    <w:rsid w:val="00137973"/>
    <w:rsid w:val="00145E04"/>
    <w:rsid w:val="001529B9"/>
    <w:rsid w:val="00153A51"/>
    <w:rsid w:val="0015622D"/>
    <w:rsid w:val="00156582"/>
    <w:rsid w:val="00156697"/>
    <w:rsid w:val="00161E7E"/>
    <w:rsid w:val="00166930"/>
    <w:rsid w:val="00166DF6"/>
    <w:rsid w:val="00173524"/>
    <w:rsid w:val="001770ED"/>
    <w:rsid w:val="00183060"/>
    <w:rsid w:val="00183B07"/>
    <w:rsid w:val="00192513"/>
    <w:rsid w:val="00192EE1"/>
    <w:rsid w:val="001931D7"/>
    <w:rsid w:val="00193628"/>
    <w:rsid w:val="00193F86"/>
    <w:rsid w:val="00195686"/>
    <w:rsid w:val="00196730"/>
    <w:rsid w:val="00197867"/>
    <w:rsid w:val="001A4114"/>
    <w:rsid w:val="001B1514"/>
    <w:rsid w:val="001B37DD"/>
    <w:rsid w:val="001B3B54"/>
    <w:rsid w:val="001B4EFF"/>
    <w:rsid w:val="001B7040"/>
    <w:rsid w:val="001C14C1"/>
    <w:rsid w:val="001C31C2"/>
    <w:rsid w:val="001D2C4D"/>
    <w:rsid w:val="001D5CD3"/>
    <w:rsid w:val="001D681B"/>
    <w:rsid w:val="001E1E44"/>
    <w:rsid w:val="001E4371"/>
    <w:rsid w:val="001F283B"/>
    <w:rsid w:val="001F2A10"/>
    <w:rsid w:val="0020061E"/>
    <w:rsid w:val="0020651B"/>
    <w:rsid w:val="002120AF"/>
    <w:rsid w:val="00213503"/>
    <w:rsid w:val="002164A0"/>
    <w:rsid w:val="002164F8"/>
    <w:rsid w:val="00223A58"/>
    <w:rsid w:val="00231F9C"/>
    <w:rsid w:val="0023478F"/>
    <w:rsid w:val="0023615C"/>
    <w:rsid w:val="00236492"/>
    <w:rsid w:val="0024312C"/>
    <w:rsid w:val="00244B54"/>
    <w:rsid w:val="00245308"/>
    <w:rsid w:val="002537E5"/>
    <w:rsid w:val="002560D0"/>
    <w:rsid w:val="00262036"/>
    <w:rsid w:val="00265887"/>
    <w:rsid w:val="00276F1C"/>
    <w:rsid w:val="0027781F"/>
    <w:rsid w:val="00281F7B"/>
    <w:rsid w:val="0028365F"/>
    <w:rsid w:val="0028510E"/>
    <w:rsid w:val="002A0BDA"/>
    <w:rsid w:val="002A14E0"/>
    <w:rsid w:val="002A1568"/>
    <w:rsid w:val="002A57EF"/>
    <w:rsid w:val="002B1040"/>
    <w:rsid w:val="002B454F"/>
    <w:rsid w:val="002B46B9"/>
    <w:rsid w:val="002B5594"/>
    <w:rsid w:val="002B6435"/>
    <w:rsid w:val="002B6F7B"/>
    <w:rsid w:val="002C13CD"/>
    <w:rsid w:val="002C2700"/>
    <w:rsid w:val="002C32B4"/>
    <w:rsid w:val="002C718F"/>
    <w:rsid w:val="002C7659"/>
    <w:rsid w:val="002D1029"/>
    <w:rsid w:val="002D3655"/>
    <w:rsid w:val="002E00BE"/>
    <w:rsid w:val="002E5A0F"/>
    <w:rsid w:val="002F0673"/>
    <w:rsid w:val="002F13DB"/>
    <w:rsid w:val="002F38DF"/>
    <w:rsid w:val="002F5309"/>
    <w:rsid w:val="00301A66"/>
    <w:rsid w:val="003033BD"/>
    <w:rsid w:val="00303572"/>
    <w:rsid w:val="00303F2E"/>
    <w:rsid w:val="003043B5"/>
    <w:rsid w:val="003060D5"/>
    <w:rsid w:val="00310802"/>
    <w:rsid w:val="00314107"/>
    <w:rsid w:val="00317DB1"/>
    <w:rsid w:val="00317E50"/>
    <w:rsid w:val="00325318"/>
    <w:rsid w:val="00334122"/>
    <w:rsid w:val="0033574E"/>
    <w:rsid w:val="00344A3E"/>
    <w:rsid w:val="00346D21"/>
    <w:rsid w:val="003539AE"/>
    <w:rsid w:val="00356635"/>
    <w:rsid w:val="00360AE6"/>
    <w:rsid w:val="00361F94"/>
    <w:rsid w:val="00363F81"/>
    <w:rsid w:val="00370577"/>
    <w:rsid w:val="00371AA5"/>
    <w:rsid w:val="00375361"/>
    <w:rsid w:val="0037681B"/>
    <w:rsid w:val="0038046B"/>
    <w:rsid w:val="00384236"/>
    <w:rsid w:val="0039013F"/>
    <w:rsid w:val="00391A8D"/>
    <w:rsid w:val="00394464"/>
    <w:rsid w:val="00397809"/>
    <w:rsid w:val="003B022C"/>
    <w:rsid w:val="003B02D3"/>
    <w:rsid w:val="003B2096"/>
    <w:rsid w:val="003B75FB"/>
    <w:rsid w:val="003C0265"/>
    <w:rsid w:val="003C27FC"/>
    <w:rsid w:val="003C5E14"/>
    <w:rsid w:val="003C6930"/>
    <w:rsid w:val="003D098D"/>
    <w:rsid w:val="003E0703"/>
    <w:rsid w:val="003E1D4F"/>
    <w:rsid w:val="003F1C87"/>
    <w:rsid w:val="003F36EB"/>
    <w:rsid w:val="003F6614"/>
    <w:rsid w:val="003F7117"/>
    <w:rsid w:val="00402F82"/>
    <w:rsid w:val="00405A9C"/>
    <w:rsid w:val="00406C58"/>
    <w:rsid w:val="00411011"/>
    <w:rsid w:val="00417102"/>
    <w:rsid w:val="004171FA"/>
    <w:rsid w:val="00425931"/>
    <w:rsid w:val="00425D47"/>
    <w:rsid w:val="00427FC5"/>
    <w:rsid w:val="00431F59"/>
    <w:rsid w:val="004346EB"/>
    <w:rsid w:val="004356DF"/>
    <w:rsid w:val="0045153B"/>
    <w:rsid w:val="0045157B"/>
    <w:rsid w:val="00461A67"/>
    <w:rsid w:val="004651D8"/>
    <w:rsid w:val="004661AC"/>
    <w:rsid w:val="004671D2"/>
    <w:rsid w:val="004672FB"/>
    <w:rsid w:val="00471738"/>
    <w:rsid w:val="00476DD7"/>
    <w:rsid w:val="00480BB5"/>
    <w:rsid w:val="004836F4"/>
    <w:rsid w:val="00483F9A"/>
    <w:rsid w:val="004870C8"/>
    <w:rsid w:val="004A1813"/>
    <w:rsid w:val="004A1E11"/>
    <w:rsid w:val="004A3FCC"/>
    <w:rsid w:val="004A4E7D"/>
    <w:rsid w:val="004A5294"/>
    <w:rsid w:val="004B2386"/>
    <w:rsid w:val="004B392B"/>
    <w:rsid w:val="004C097C"/>
    <w:rsid w:val="004C28B2"/>
    <w:rsid w:val="004C5127"/>
    <w:rsid w:val="004C6431"/>
    <w:rsid w:val="004C7E46"/>
    <w:rsid w:val="004D172D"/>
    <w:rsid w:val="004E182B"/>
    <w:rsid w:val="004E4552"/>
    <w:rsid w:val="004F3470"/>
    <w:rsid w:val="004F477F"/>
    <w:rsid w:val="005017F0"/>
    <w:rsid w:val="00501CFE"/>
    <w:rsid w:val="0050517C"/>
    <w:rsid w:val="00505D88"/>
    <w:rsid w:val="005074AA"/>
    <w:rsid w:val="00507B7F"/>
    <w:rsid w:val="00511955"/>
    <w:rsid w:val="005140A5"/>
    <w:rsid w:val="00517D28"/>
    <w:rsid w:val="0052007C"/>
    <w:rsid w:val="00521B1B"/>
    <w:rsid w:val="00522FF3"/>
    <w:rsid w:val="00523B11"/>
    <w:rsid w:val="005321A2"/>
    <w:rsid w:val="005335E7"/>
    <w:rsid w:val="005338AC"/>
    <w:rsid w:val="00536FA5"/>
    <w:rsid w:val="005420A1"/>
    <w:rsid w:val="005453E3"/>
    <w:rsid w:val="0054665A"/>
    <w:rsid w:val="00547895"/>
    <w:rsid w:val="005550DE"/>
    <w:rsid w:val="005561AB"/>
    <w:rsid w:val="005766A6"/>
    <w:rsid w:val="00581279"/>
    <w:rsid w:val="00583527"/>
    <w:rsid w:val="005849D1"/>
    <w:rsid w:val="0058614C"/>
    <w:rsid w:val="0058748E"/>
    <w:rsid w:val="005A2331"/>
    <w:rsid w:val="005A27B8"/>
    <w:rsid w:val="005A508C"/>
    <w:rsid w:val="005A5E89"/>
    <w:rsid w:val="005B489F"/>
    <w:rsid w:val="005C0C45"/>
    <w:rsid w:val="005C1286"/>
    <w:rsid w:val="005C58D3"/>
    <w:rsid w:val="005C6117"/>
    <w:rsid w:val="005C6D4B"/>
    <w:rsid w:val="005C79AA"/>
    <w:rsid w:val="005D0729"/>
    <w:rsid w:val="005D0D03"/>
    <w:rsid w:val="005D59F0"/>
    <w:rsid w:val="005D5E64"/>
    <w:rsid w:val="005E2DA0"/>
    <w:rsid w:val="005E6C80"/>
    <w:rsid w:val="005F0034"/>
    <w:rsid w:val="005F28F5"/>
    <w:rsid w:val="005F5819"/>
    <w:rsid w:val="0060092E"/>
    <w:rsid w:val="00602F80"/>
    <w:rsid w:val="0060573C"/>
    <w:rsid w:val="00605765"/>
    <w:rsid w:val="00605A32"/>
    <w:rsid w:val="00605C18"/>
    <w:rsid w:val="006241D9"/>
    <w:rsid w:val="00624B93"/>
    <w:rsid w:val="00627E54"/>
    <w:rsid w:val="00635872"/>
    <w:rsid w:val="00641BF1"/>
    <w:rsid w:val="0064229A"/>
    <w:rsid w:val="00643729"/>
    <w:rsid w:val="0065020B"/>
    <w:rsid w:val="00653E30"/>
    <w:rsid w:val="006550D0"/>
    <w:rsid w:val="0066303B"/>
    <w:rsid w:val="00665099"/>
    <w:rsid w:val="00671088"/>
    <w:rsid w:val="006721B2"/>
    <w:rsid w:val="006733C7"/>
    <w:rsid w:val="00674B0C"/>
    <w:rsid w:val="00676901"/>
    <w:rsid w:val="0068077E"/>
    <w:rsid w:val="00682D14"/>
    <w:rsid w:val="00683373"/>
    <w:rsid w:val="00684F10"/>
    <w:rsid w:val="00687E27"/>
    <w:rsid w:val="006910EB"/>
    <w:rsid w:val="00697010"/>
    <w:rsid w:val="006A4C0E"/>
    <w:rsid w:val="006A5FBE"/>
    <w:rsid w:val="006A60E6"/>
    <w:rsid w:val="006A61ED"/>
    <w:rsid w:val="006A75B5"/>
    <w:rsid w:val="006B0794"/>
    <w:rsid w:val="006B49F1"/>
    <w:rsid w:val="006B7644"/>
    <w:rsid w:val="006C29F3"/>
    <w:rsid w:val="006C348F"/>
    <w:rsid w:val="006C41C0"/>
    <w:rsid w:val="006C5530"/>
    <w:rsid w:val="006D36C4"/>
    <w:rsid w:val="006F3F34"/>
    <w:rsid w:val="006F5C94"/>
    <w:rsid w:val="006F6E4C"/>
    <w:rsid w:val="006F74ED"/>
    <w:rsid w:val="00702970"/>
    <w:rsid w:val="00706201"/>
    <w:rsid w:val="00706672"/>
    <w:rsid w:val="00706E20"/>
    <w:rsid w:val="007147F4"/>
    <w:rsid w:val="007170DF"/>
    <w:rsid w:val="00720148"/>
    <w:rsid w:val="00720AA3"/>
    <w:rsid w:val="00727256"/>
    <w:rsid w:val="00730E8A"/>
    <w:rsid w:val="007312C1"/>
    <w:rsid w:val="0073524E"/>
    <w:rsid w:val="00736E36"/>
    <w:rsid w:val="00737E51"/>
    <w:rsid w:val="007433A4"/>
    <w:rsid w:val="00754A1D"/>
    <w:rsid w:val="00760B49"/>
    <w:rsid w:val="00765236"/>
    <w:rsid w:val="007800DD"/>
    <w:rsid w:val="00780546"/>
    <w:rsid w:val="007814F1"/>
    <w:rsid w:val="007822BF"/>
    <w:rsid w:val="007865E5"/>
    <w:rsid w:val="0079125A"/>
    <w:rsid w:val="00792E24"/>
    <w:rsid w:val="00794376"/>
    <w:rsid w:val="007A0600"/>
    <w:rsid w:val="007A5A4B"/>
    <w:rsid w:val="007A6F1C"/>
    <w:rsid w:val="007B08F8"/>
    <w:rsid w:val="007B2122"/>
    <w:rsid w:val="007B27C6"/>
    <w:rsid w:val="007D19FE"/>
    <w:rsid w:val="007D2901"/>
    <w:rsid w:val="007D54CE"/>
    <w:rsid w:val="007E0FBF"/>
    <w:rsid w:val="007E17D0"/>
    <w:rsid w:val="007E726F"/>
    <w:rsid w:val="007F6C00"/>
    <w:rsid w:val="007F7108"/>
    <w:rsid w:val="00803F4D"/>
    <w:rsid w:val="008048CD"/>
    <w:rsid w:val="00805D48"/>
    <w:rsid w:val="00807EB3"/>
    <w:rsid w:val="00812E3D"/>
    <w:rsid w:val="00813905"/>
    <w:rsid w:val="00813B06"/>
    <w:rsid w:val="00816763"/>
    <w:rsid w:val="00817320"/>
    <w:rsid w:val="00824C27"/>
    <w:rsid w:val="0082550A"/>
    <w:rsid w:val="008263E5"/>
    <w:rsid w:val="00827053"/>
    <w:rsid w:val="00830D4A"/>
    <w:rsid w:val="008321EB"/>
    <w:rsid w:val="00833267"/>
    <w:rsid w:val="00833933"/>
    <w:rsid w:val="00842F19"/>
    <w:rsid w:val="0084334F"/>
    <w:rsid w:val="00843416"/>
    <w:rsid w:val="00847F8E"/>
    <w:rsid w:val="0085086F"/>
    <w:rsid w:val="00851718"/>
    <w:rsid w:val="008524C3"/>
    <w:rsid w:val="00852D2F"/>
    <w:rsid w:val="0086156D"/>
    <w:rsid w:val="00861ABE"/>
    <w:rsid w:val="00864633"/>
    <w:rsid w:val="008646F2"/>
    <w:rsid w:val="008650EB"/>
    <w:rsid w:val="00870A55"/>
    <w:rsid w:val="0087510A"/>
    <w:rsid w:val="00875405"/>
    <w:rsid w:val="00875508"/>
    <w:rsid w:val="0087647A"/>
    <w:rsid w:val="00881B17"/>
    <w:rsid w:val="00884DE5"/>
    <w:rsid w:val="00887BB8"/>
    <w:rsid w:val="00895B2C"/>
    <w:rsid w:val="008A1F5F"/>
    <w:rsid w:val="008A7928"/>
    <w:rsid w:val="008B0780"/>
    <w:rsid w:val="008B0D2F"/>
    <w:rsid w:val="008B37FC"/>
    <w:rsid w:val="008B3FBC"/>
    <w:rsid w:val="008B5746"/>
    <w:rsid w:val="008B5BAE"/>
    <w:rsid w:val="008B6DF0"/>
    <w:rsid w:val="008C38E8"/>
    <w:rsid w:val="008C725F"/>
    <w:rsid w:val="008D13D1"/>
    <w:rsid w:val="008D17CB"/>
    <w:rsid w:val="008D511C"/>
    <w:rsid w:val="008D5534"/>
    <w:rsid w:val="008D7F26"/>
    <w:rsid w:val="008E0ED6"/>
    <w:rsid w:val="008E5147"/>
    <w:rsid w:val="008F715B"/>
    <w:rsid w:val="0090095B"/>
    <w:rsid w:val="00901AD0"/>
    <w:rsid w:val="0090643F"/>
    <w:rsid w:val="00910BF0"/>
    <w:rsid w:val="00910F75"/>
    <w:rsid w:val="0091787C"/>
    <w:rsid w:val="00923EE4"/>
    <w:rsid w:val="009338DE"/>
    <w:rsid w:val="00935DB1"/>
    <w:rsid w:val="00942009"/>
    <w:rsid w:val="0094461A"/>
    <w:rsid w:val="00950B82"/>
    <w:rsid w:val="00952E9B"/>
    <w:rsid w:val="00954599"/>
    <w:rsid w:val="00954F00"/>
    <w:rsid w:val="009554CA"/>
    <w:rsid w:val="00955B0D"/>
    <w:rsid w:val="00957FE7"/>
    <w:rsid w:val="00960527"/>
    <w:rsid w:val="0096070E"/>
    <w:rsid w:val="00960B8B"/>
    <w:rsid w:val="009757D9"/>
    <w:rsid w:val="0097782A"/>
    <w:rsid w:val="0098230D"/>
    <w:rsid w:val="0098434A"/>
    <w:rsid w:val="009845C9"/>
    <w:rsid w:val="00985D94"/>
    <w:rsid w:val="009864BD"/>
    <w:rsid w:val="0098692B"/>
    <w:rsid w:val="00986F5E"/>
    <w:rsid w:val="0099429B"/>
    <w:rsid w:val="0099587E"/>
    <w:rsid w:val="009A375E"/>
    <w:rsid w:val="009A5721"/>
    <w:rsid w:val="009A7700"/>
    <w:rsid w:val="009B1773"/>
    <w:rsid w:val="009B48FE"/>
    <w:rsid w:val="009C5EA7"/>
    <w:rsid w:val="009D0D41"/>
    <w:rsid w:val="009D1D91"/>
    <w:rsid w:val="009D3622"/>
    <w:rsid w:val="009D3D85"/>
    <w:rsid w:val="009D7F8E"/>
    <w:rsid w:val="009E1614"/>
    <w:rsid w:val="00A04120"/>
    <w:rsid w:val="00A07A70"/>
    <w:rsid w:val="00A103E7"/>
    <w:rsid w:val="00A23E8E"/>
    <w:rsid w:val="00A30021"/>
    <w:rsid w:val="00A36AB2"/>
    <w:rsid w:val="00A40CE7"/>
    <w:rsid w:val="00A41F6D"/>
    <w:rsid w:val="00A42CD3"/>
    <w:rsid w:val="00A437AD"/>
    <w:rsid w:val="00A45952"/>
    <w:rsid w:val="00A46D58"/>
    <w:rsid w:val="00A5021E"/>
    <w:rsid w:val="00A62064"/>
    <w:rsid w:val="00A64A37"/>
    <w:rsid w:val="00A70A3A"/>
    <w:rsid w:val="00A861FF"/>
    <w:rsid w:val="00A86E15"/>
    <w:rsid w:val="00A87A2A"/>
    <w:rsid w:val="00A92BB7"/>
    <w:rsid w:val="00A9603B"/>
    <w:rsid w:val="00AA389A"/>
    <w:rsid w:val="00AB0F17"/>
    <w:rsid w:val="00AB3925"/>
    <w:rsid w:val="00AB6C40"/>
    <w:rsid w:val="00AC4FAC"/>
    <w:rsid w:val="00AD19FD"/>
    <w:rsid w:val="00AD1D41"/>
    <w:rsid w:val="00AD55E6"/>
    <w:rsid w:val="00AD5B74"/>
    <w:rsid w:val="00AD79D1"/>
    <w:rsid w:val="00AE0F25"/>
    <w:rsid w:val="00AE1F85"/>
    <w:rsid w:val="00AE58A6"/>
    <w:rsid w:val="00AF53DE"/>
    <w:rsid w:val="00B02CDF"/>
    <w:rsid w:val="00B0777B"/>
    <w:rsid w:val="00B0793E"/>
    <w:rsid w:val="00B16BDB"/>
    <w:rsid w:val="00B212E5"/>
    <w:rsid w:val="00B258ED"/>
    <w:rsid w:val="00B25D46"/>
    <w:rsid w:val="00B30704"/>
    <w:rsid w:val="00B30A9C"/>
    <w:rsid w:val="00B3291C"/>
    <w:rsid w:val="00B3487A"/>
    <w:rsid w:val="00B463CC"/>
    <w:rsid w:val="00B53EDC"/>
    <w:rsid w:val="00B61E1A"/>
    <w:rsid w:val="00B63385"/>
    <w:rsid w:val="00B63DD0"/>
    <w:rsid w:val="00B64442"/>
    <w:rsid w:val="00B713FA"/>
    <w:rsid w:val="00B76035"/>
    <w:rsid w:val="00B800CF"/>
    <w:rsid w:val="00B86144"/>
    <w:rsid w:val="00B92EBD"/>
    <w:rsid w:val="00BA2EAA"/>
    <w:rsid w:val="00BA79C2"/>
    <w:rsid w:val="00BB0A60"/>
    <w:rsid w:val="00BB1111"/>
    <w:rsid w:val="00BB2B80"/>
    <w:rsid w:val="00BB38ED"/>
    <w:rsid w:val="00BB5D5F"/>
    <w:rsid w:val="00BC4F06"/>
    <w:rsid w:val="00BC78C1"/>
    <w:rsid w:val="00BD0370"/>
    <w:rsid w:val="00BD74B5"/>
    <w:rsid w:val="00BE1D13"/>
    <w:rsid w:val="00BE74C0"/>
    <w:rsid w:val="00BF7A01"/>
    <w:rsid w:val="00C02386"/>
    <w:rsid w:val="00C10379"/>
    <w:rsid w:val="00C16D3A"/>
    <w:rsid w:val="00C1738A"/>
    <w:rsid w:val="00C223EF"/>
    <w:rsid w:val="00C2464E"/>
    <w:rsid w:val="00C27FAA"/>
    <w:rsid w:val="00C3061C"/>
    <w:rsid w:val="00C3228E"/>
    <w:rsid w:val="00C323E9"/>
    <w:rsid w:val="00C339EA"/>
    <w:rsid w:val="00C375CB"/>
    <w:rsid w:val="00C40124"/>
    <w:rsid w:val="00C410A1"/>
    <w:rsid w:val="00C42491"/>
    <w:rsid w:val="00C42BAA"/>
    <w:rsid w:val="00C47CF8"/>
    <w:rsid w:val="00C500FB"/>
    <w:rsid w:val="00C570DE"/>
    <w:rsid w:val="00C65A01"/>
    <w:rsid w:val="00C667F4"/>
    <w:rsid w:val="00C720CD"/>
    <w:rsid w:val="00C7483E"/>
    <w:rsid w:val="00C750AD"/>
    <w:rsid w:val="00C75426"/>
    <w:rsid w:val="00C80762"/>
    <w:rsid w:val="00C83D0C"/>
    <w:rsid w:val="00C8406D"/>
    <w:rsid w:val="00C86BBB"/>
    <w:rsid w:val="00C94788"/>
    <w:rsid w:val="00CB0699"/>
    <w:rsid w:val="00CB6033"/>
    <w:rsid w:val="00CC07BD"/>
    <w:rsid w:val="00CC18D8"/>
    <w:rsid w:val="00CC2857"/>
    <w:rsid w:val="00CC366D"/>
    <w:rsid w:val="00CD6C28"/>
    <w:rsid w:val="00CD7E87"/>
    <w:rsid w:val="00CE25D6"/>
    <w:rsid w:val="00CE47ED"/>
    <w:rsid w:val="00CE4E97"/>
    <w:rsid w:val="00CE5BD3"/>
    <w:rsid w:val="00CF1DC0"/>
    <w:rsid w:val="00CF2272"/>
    <w:rsid w:val="00CF2CD9"/>
    <w:rsid w:val="00CF5361"/>
    <w:rsid w:val="00CF7484"/>
    <w:rsid w:val="00D05EE7"/>
    <w:rsid w:val="00D07D19"/>
    <w:rsid w:val="00D12F3D"/>
    <w:rsid w:val="00D1411F"/>
    <w:rsid w:val="00D14190"/>
    <w:rsid w:val="00D14376"/>
    <w:rsid w:val="00D164A0"/>
    <w:rsid w:val="00D31117"/>
    <w:rsid w:val="00D36ABA"/>
    <w:rsid w:val="00D41603"/>
    <w:rsid w:val="00D461C1"/>
    <w:rsid w:val="00D51069"/>
    <w:rsid w:val="00D56655"/>
    <w:rsid w:val="00D57F56"/>
    <w:rsid w:val="00D61A19"/>
    <w:rsid w:val="00D621B1"/>
    <w:rsid w:val="00D6424C"/>
    <w:rsid w:val="00D64BEC"/>
    <w:rsid w:val="00D67D03"/>
    <w:rsid w:val="00D705FE"/>
    <w:rsid w:val="00D71D45"/>
    <w:rsid w:val="00D72776"/>
    <w:rsid w:val="00D84D4B"/>
    <w:rsid w:val="00D87564"/>
    <w:rsid w:val="00D9303D"/>
    <w:rsid w:val="00D93EC7"/>
    <w:rsid w:val="00D9429D"/>
    <w:rsid w:val="00D977E4"/>
    <w:rsid w:val="00DA0E96"/>
    <w:rsid w:val="00DA2CC9"/>
    <w:rsid w:val="00DA5F30"/>
    <w:rsid w:val="00DB53BB"/>
    <w:rsid w:val="00DB7F0C"/>
    <w:rsid w:val="00DC2902"/>
    <w:rsid w:val="00DC462A"/>
    <w:rsid w:val="00DC56B9"/>
    <w:rsid w:val="00DD075B"/>
    <w:rsid w:val="00DD2216"/>
    <w:rsid w:val="00DD236A"/>
    <w:rsid w:val="00DD451F"/>
    <w:rsid w:val="00DE3255"/>
    <w:rsid w:val="00DE44E8"/>
    <w:rsid w:val="00DF0DCE"/>
    <w:rsid w:val="00DF1BB1"/>
    <w:rsid w:val="00DF5F44"/>
    <w:rsid w:val="00DF6CDE"/>
    <w:rsid w:val="00DF71A8"/>
    <w:rsid w:val="00E02392"/>
    <w:rsid w:val="00E038EE"/>
    <w:rsid w:val="00E06A14"/>
    <w:rsid w:val="00E17267"/>
    <w:rsid w:val="00E20446"/>
    <w:rsid w:val="00E20FB0"/>
    <w:rsid w:val="00E21C89"/>
    <w:rsid w:val="00E249C6"/>
    <w:rsid w:val="00E337AD"/>
    <w:rsid w:val="00E4210B"/>
    <w:rsid w:val="00E46096"/>
    <w:rsid w:val="00E47F31"/>
    <w:rsid w:val="00E53637"/>
    <w:rsid w:val="00E55988"/>
    <w:rsid w:val="00E57E78"/>
    <w:rsid w:val="00E620CA"/>
    <w:rsid w:val="00E64012"/>
    <w:rsid w:val="00E74300"/>
    <w:rsid w:val="00E77C44"/>
    <w:rsid w:val="00E80543"/>
    <w:rsid w:val="00E818AA"/>
    <w:rsid w:val="00E81B14"/>
    <w:rsid w:val="00E840CA"/>
    <w:rsid w:val="00E844A0"/>
    <w:rsid w:val="00E84545"/>
    <w:rsid w:val="00EA720B"/>
    <w:rsid w:val="00EB0DF3"/>
    <w:rsid w:val="00EB5A4A"/>
    <w:rsid w:val="00EC3911"/>
    <w:rsid w:val="00EC3B68"/>
    <w:rsid w:val="00EC4BD2"/>
    <w:rsid w:val="00ED4336"/>
    <w:rsid w:val="00ED6A62"/>
    <w:rsid w:val="00EE06C6"/>
    <w:rsid w:val="00EE5D5E"/>
    <w:rsid w:val="00EF2A9D"/>
    <w:rsid w:val="00EF5158"/>
    <w:rsid w:val="00EF7CE8"/>
    <w:rsid w:val="00F03FA0"/>
    <w:rsid w:val="00F0725E"/>
    <w:rsid w:val="00F0764B"/>
    <w:rsid w:val="00F103A1"/>
    <w:rsid w:val="00F14950"/>
    <w:rsid w:val="00F14C0E"/>
    <w:rsid w:val="00F31DA6"/>
    <w:rsid w:val="00F35288"/>
    <w:rsid w:val="00F36146"/>
    <w:rsid w:val="00F365F1"/>
    <w:rsid w:val="00F42B38"/>
    <w:rsid w:val="00F4469F"/>
    <w:rsid w:val="00F44DF0"/>
    <w:rsid w:val="00F4618A"/>
    <w:rsid w:val="00F46587"/>
    <w:rsid w:val="00F528EC"/>
    <w:rsid w:val="00F53542"/>
    <w:rsid w:val="00F57786"/>
    <w:rsid w:val="00F60E42"/>
    <w:rsid w:val="00F61E16"/>
    <w:rsid w:val="00F6258E"/>
    <w:rsid w:val="00F62E23"/>
    <w:rsid w:val="00F65686"/>
    <w:rsid w:val="00F853B9"/>
    <w:rsid w:val="00F9100A"/>
    <w:rsid w:val="00F9185B"/>
    <w:rsid w:val="00F942CF"/>
    <w:rsid w:val="00F94CCC"/>
    <w:rsid w:val="00F97BC7"/>
    <w:rsid w:val="00FA7602"/>
    <w:rsid w:val="00FA7E3A"/>
    <w:rsid w:val="00FB49D6"/>
    <w:rsid w:val="00FB4A93"/>
    <w:rsid w:val="00FB56C6"/>
    <w:rsid w:val="00FC1163"/>
    <w:rsid w:val="00FC349B"/>
    <w:rsid w:val="00FC4F80"/>
    <w:rsid w:val="00FC733B"/>
    <w:rsid w:val="00FC7E90"/>
    <w:rsid w:val="00FD1A50"/>
    <w:rsid w:val="00FD55A7"/>
    <w:rsid w:val="00FE165C"/>
    <w:rsid w:val="00FE2762"/>
    <w:rsid w:val="00FE7408"/>
    <w:rsid w:val="00FF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5AE1DE"/>
  <w15:chartTrackingRefBased/>
  <w15:docId w15:val="{C4661AF5-DEFE-472A-A932-8252A0ED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rsid w:val="001C31C2"/>
    <w:pPr>
      <w:keepNext/>
      <w:widowControl/>
      <w:autoSpaceDE/>
      <w:autoSpaceDN/>
      <w:adjustRightInd/>
      <w:outlineLvl w:val="0"/>
    </w:pPr>
    <w:rPr>
      <w:rFonts w:ascii="Times New Roman" w:hAnsi="Times New Roman" w:cs="Times New Roman"/>
      <w:b/>
      <w:bCs/>
      <w:sz w:val="24"/>
      <w:szCs w:val="24"/>
    </w:rPr>
  </w:style>
  <w:style w:type="paragraph" w:styleId="3">
    <w:name w:val="heading 3"/>
    <w:basedOn w:val="a"/>
    <w:next w:val="a"/>
    <w:qFormat/>
    <w:rsid w:val="00B30A9C"/>
    <w:pPr>
      <w:keepNext/>
      <w:widowControl/>
      <w:autoSpaceDE/>
      <w:autoSpaceDN/>
      <w:adjustRightInd/>
      <w:spacing w:before="240" w:after="60"/>
      <w:outlineLvl w:val="2"/>
    </w:pPr>
    <w:rPr>
      <w:b/>
      <w:bCs/>
      <w:sz w:val="26"/>
      <w:szCs w:val="26"/>
    </w:rPr>
  </w:style>
  <w:style w:type="paragraph" w:styleId="6">
    <w:name w:val="heading 6"/>
    <w:basedOn w:val="a"/>
    <w:next w:val="a"/>
    <w:qFormat/>
    <w:rsid w:val="00F942CF"/>
    <w:pPr>
      <w:spacing w:before="240" w:after="60"/>
      <w:outlineLvl w:val="5"/>
    </w:pPr>
    <w:rPr>
      <w:rFonts w:ascii="Times New Roman" w:hAnsi="Times New Roman" w:cs="Times New Roman"/>
      <w:b/>
      <w:bCs/>
      <w:sz w:val="22"/>
      <w:szCs w:val="22"/>
    </w:rPr>
  </w:style>
  <w:style w:type="paragraph" w:styleId="7">
    <w:name w:val="heading 7"/>
    <w:basedOn w:val="a"/>
    <w:next w:val="a"/>
    <w:qFormat/>
    <w:rsid w:val="00B30A9C"/>
    <w:pPr>
      <w:widowControl/>
      <w:autoSpaceDE/>
      <w:autoSpaceDN/>
      <w:adjustRightInd/>
      <w:spacing w:before="240" w:after="60"/>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97809"/>
    <w:pPr>
      <w:tabs>
        <w:tab w:val="center" w:pos="4677"/>
        <w:tab w:val="right" w:pos="9355"/>
      </w:tabs>
    </w:pPr>
  </w:style>
  <w:style w:type="character" w:styleId="a4">
    <w:name w:val="page number"/>
    <w:basedOn w:val="a0"/>
    <w:rsid w:val="00397809"/>
  </w:style>
  <w:style w:type="paragraph" w:customStyle="1" w:styleId="Normal1">
    <w:name w:val="Normal1"/>
    <w:rsid w:val="00B30A9C"/>
    <w:pPr>
      <w:widowControl w:val="0"/>
      <w:spacing w:line="439" w:lineRule="auto"/>
      <w:ind w:firstLine="720"/>
      <w:jc w:val="both"/>
    </w:pPr>
    <w:rPr>
      <w:sz w:val="22"/>
      <w:szCs w:val="22"/>
    </w:rPr>
  </w:style>
  <w:style w:type="paragraph" w:customStyle="1" w:styleId="Arial">
    <w:name w:val="ФС. Текст. Arial"/>
    <w:basedOn w:val="a"/>
    <w:rsid w:val="00384236"/>
    <w:pPr>
      <w:widowControl/>
      <w:autoSpaceDE/>
      <w:autoSpaceDN/>
      <w:adjustRightInd/>
      <w:spacing w:line="360" w:lineRule="auto"/>
      <w:ind w:firstLine="720"/>
      <w:jc w:val="both"/>
    </w:pPr>
    <w:rPr>
      <w:rFonts w:cs="Times New Roman"/>
      <w:sz w:val="24"/>
    </w:rPr>
  </w:style>
  <w:style w:type="paragraph" w:styleId="a5">
    <w:name w:val="header"/>
    <w:basedOn w:val="a"/>
    <w:rsid w:val="00384236"/>
    <w:pPr>
      <w:widowControl/>
      <w:tabs>
        <w:tab w:val="center" w:pos="4153"/>
        <w:tab w:val="right" w:pos="8306"/>
      </w:tabs>
      <w:autoSpaceDE/>
      <w:autoSpaceDN/>
      <w:adjustRightInd/>
    </w:pPr>
    <w:rPr>
      <w:rFonts w:ascii="Times New Roman" w:hAnsi="Times New Roman" w:cs="Times New Roman"/>
      <w:sz w:val="24"/>
      <w:szCs w:val="24"/>
    </w:rPr>
  </w:style>
  <w:style w:type="paragraph" w:customStyle="1" w:styleId="a6">
    <w:name w:val="Название"/>
    <w:basedOn w:val="a"/>
    <w:qFormat/>
    <w:rsid w:val="00384236"/>
    <w:pPr>
      <w:widowControl/>
      <w:autoSpaceDE/>
      <w:autoSpaceDN/>
      <w:adjustRightInd/>
      <w:ind w:right="-1050"/>
      <w:jc w:val="center"/>
    </w:pPr>
    <w:rPr>
      <w:rFonts w:ascii="Times New Roman" w:hAnsi="Times New Roman" w:cs="Times New Roman"/>
      <w:b/>
      <w:sz w:val="24"/>
    </w:rPr>
  </w:style>
  <w:style w:type="paragraph" w:customStyle="1" w:styleId="10">
    <w:name w:val="Стиль1"/>
    <w:basedOn w:val="a"/>
    <w:autoRedefine/>
    <w:rsid w:val="00F942CF"/>
    <w:pPr>
      <w:widowControl/>
      <w:autoSpaceDE/>
      <w:autoSpaceDN/>
      <w:adjustRightInd/>
      <w:spacing w:line="360" w:lineRule="auto"/>
      <w:jc w:val="both"/>
    </w:pPr>
    <w:rPr>
      <w:rFonts w:ascii="Times New Roman" w:hAnsi="Times New Roman" w:cs="Times New Roman"/>
      <w:sz w:val="24"/>
      <w:szCs w:val="24"/>
    </w:rPr>
  </w:style>
  <w:style w:type="paragraph" w:customStyle="1" w:styleId="a7">
    <w:name w:val="ТСТ"/>
    <w:basedOn w:val="a"/>
    <w:rsid w:val="00AE1F85"/>
    <w:pPr>
      <w:widowControl/>
      <w:autoSpaceDE/>
      <w:autoSpaceDN/>
      <w:adjustRightInd/>
      <w:jc w:val="both"/>
    </w:pPr>
    <w:rPr>
      <w:rFonts w:ascii="Times New Roman" w:hAnsi="Times New Roman" w:cs="Times New Roman"/>
      <w:sz w:val="28"/>
    </w:rPr>
  </w:style>
  <w:style w:type="character" w:customStyle="1" w:styleId="a8">
    <w:name w:val="Основной текст Знак"/>
    <w:link w:val="a9"/>
    <w:rsid w:val="005A2331"/>
    <w:rPr>
      <w:rFonts w:ascii="Lucida Sans Unicode" w:hAnsi="Lucida Sans Unicode"/>
      <w:sz w:val="13"/>
      <w:szCs w:val="13"/>
      <w:lang w:bidi="ar-SA"/>
    </w:rPr>
  </w:style>
  <w:style w:type="paragraph" w:styleId="a9">
    <w:name w:val="Body Text"/>
    <w:basedOn w:val="a"/>
    <w:link w:val="a8"/>
    <w:rsid w:val="005A2331"/>
    <w:pPr>
      <w:shd w:val="clear" w:color="auto" w:fill="FFFFFF"/>
      <w:autoSpaceDE/>
      <w:autoSpaceDN/>
      <w:adjustRightInd/>
      <w:spacing w:before="300" w:line="240" w:lineRule="atLeast"/>
      <w:ind w:hanging="180"/>
    </w:pPr>
    <w:rPr>
      <w:rFonts w:ascii="Lucida Sans Unicode" w:hAnsi="Lucida Sans Unicode" w:cs="Times New Roman"/>
      <w:sz w:val="13"/>
      <w:szCs w:val="13"/>
    </w:rPr>
  </w:style>
  <w:style w:type="character" w:customStyle="1" w:styleId="Exact">
    <w:name w:val="Основной текст Exact"/>
    <w:rsid w:val="005A2331"/>
    <w:rPr>
      <w:rFonts w:ascii="Lucida Sans Unicode" w:hAnsi="Lucida Sans Unicode" w:cs="Lucida Sans Unicode"/>
      <w:sz w:val="11"/>
      <w:szCs w:val="11"/>
      <w:u w:val="none"/>
    </w:rPr>
  </w:style>
  <w:style w:type="table" w:styleId="aa">
    <w:name w:val="Table Grid"/>
    <w:basedOn w:val="a1"/>
    <w:rsid w:val="000A68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7 pt,Интервал 0 pt Exact2"/>
    <w:rsid w:val="0027781F"/>
    <w:rPr>
      <w:rFonts w:ascii="Times New Roman" w:hAnsi="Times New Roman" w:cs="Times New Roman"/>
      <w:spacing w:val="3"/>
      <w:sz w:val="14"/>
      <w:szCs w:val="14"/>
      <w:u w:val="none"/>
      <w:lang w:bidi="ar-SA"/>
    </w:rPr>
  </w:style>
  <w:style w:type="character" w:customStyle="1" w:styleId="2">
    <w:name w:val="Основной текст (2)_"/>
    <w:link w:val="21"/>
    <w:rsid w:val="005338AC"/>
    <w:rPr>
      <w:rFonts w:ascii="Lucida Sans Unicode" w:hAnsi="Lucida Sans Unicode"/>
      <w:sz w:val="16"/>
      <w:szCs w:val="16"/>
      <w:lang w:bidi="ar-SA"/>
    </w:rPr>
  </w:style>
  <w:style w:type="paragraph" w:customStyle="1" w:styleId="21">
    <w:name w:val="Основной текст (2)1"/>
    <w:basedOn w:val="a"/>
    <w:link w:val="2"/>
    <w:rsid w:val="005338AC"/>
    <w:pPr>
      <w:shd w:val="clear" w:color="auto" w:fill="FFFFFF"/>
      <w:autoSpaceDE/>
      <w:autoSpaceDN/>
      <w:adjustRightInd/>
      <w:spacing w:after="120" w:line="240" w:lineRule="atLeast"/>
      <w:ind w:hanging="400"/>
      <w:jc w:val="center"/>
    </w:pPr>
    <w:rPr>
      <w:rFonts w:ascii="Lucida Sans Unicode" w:hAnsi="Lucida Sans Unicode" w:cs="Times New Roman"/>
      <w:sz w:val="16"/>
      <w:szCs w:val="16"/>
    </w:rPr>
  </w:style>
  <w:style w:type="character" w:customStyle="1" w:styleId="13">
    <w:name w:val="Основной текст (13)_"/>
    <w:link w:val="130"/>
    <w:rsid w:val="006C5530"/>
    <w:rPr>
      <w:noProof/>
      <w:sz w:val="35"/>
      <w:szCs w:val="35"/>
      <w:lang w:bidi="ar-SA"/>
    </w:rPr>
  </w:style>
  <w:style w:type="character" w:customStyle="1" w:styleId="13Exact">
    <w:name w:val="Основной текст (13) Exact"/>
    <w:rsid w:val="006C5530"/>
    <w:rPr>
      <w:rFonts w:ascii="Times New Roman" w:hAnsi="Times New Roman" w:cs="Times New Roman"/>
      <w:noProof/>
      <w:sz w:val="35"/>
      <w:szCs w:val="35"/>
      <w:u w:val="none"/>
    </w:rPr>
  </w:style>
  <w:style w:type="paragraph" w:customStyle="1" w:styleId="130">
    <w:name w:val="Основной текст (13)"/>
    <w:basedOn w:val="a"/>
    <w:link w:val="13"/>
    <w:rsid w:val="006C5530"/>
    <w:pPr>
      <w:shd w:val="clear" w:color="auto" w:fill="FFFFFF"/>
      <w:autoSpaceDE/>
      <w:autoSpaceDN/>
      <w:adjustRightInd/>
      <w:spacing w:line="240" w:lineRule="atLeast"/>
    </w:pPr>
    <w:rPr>
      <w:rFonts w:ascii="Times New Roman" w:hAnsi="Times New Roman" w:cs="Times New Roman"/>
      <w:noProof/>
      <w:sz w:val="35"/>
      <w:szCs w:val="35"/>
    </w:rPr>
  </w:style>
  <w:style w:type="character" w:customStyle="1" w:styleId="2TimesNewRoman">
    <w:name w:val="Основной текст (2) + Times New Roman"/>
    <w:aliases w:val="9 pt,Курсив,Основной текст + Constantia1,Интервал 1 pt"/>
    <w:rsid w:val="001931D7"/>
    <w:rPr>
      <w:rFonts w:ascii="Times New Roman" w:hAnsi="Times New Roman" w:cs="Times New Roman"/>
      <w:i/>
      <w:iCs/>
      <w:sz w:val="18"/>
      <w:szCs w:val="18"/>
      <w:u w:val="none"/>
      <w:lang w:bidi="ar-SA"/>
    </w:rPr>
  </w:style>
  <w:style w:type="paragraph" w:customStyle="1" w:styleId="Arial0">
    <w:name w:val="Состав на одну таблетку. Arial"/>
    <w:basedOn w:val="a"/>
    <w:rsid w:val="00C750AD"/>
    <w:pPr>
      <w:autoSpaceDE/>
      <w:autoSpaceDN/>
      <w:adjustRightInd/>
      <w:spacing w:line="192" w:lineRule="auto"/>
      <w:ind w:firstLine="720"/>
    </w:pPr>
    <w:rPr>
      <w:rFonts w:cs="Times New Roman"/>
      <w:sz w:val="24"/>
    </w:rPr>
  </w:style>
  <w:style w:type="paragraph" w:customStyle="1" w:styleId="Arial1">
    <w:name w:val="ФС текст.Arial"/>
    <w:basedOn w:val="a"/>
    <w:rsid w:val="00046308"/>
    <w:pPr>
      <w:autoSpaceDE/>
      <w:autoSpaceDN/>
      <w:adjustRightInd/>
      <w:spacing w:line="360" w:lineRule="auto"/>
      <w:ind w:firstLine="720"/>
      <w:jc w:val="both"/>
    </w:pPr>
    <w:rPr>
      <w:rFonts w:cs="Times New Roman"/>
      <w:sz w:val="24"/>
    </w:rPr>
  </w:style>
  <w:style w:type="character" w:customStyle="1" w:styleId="Constantia">
    <w:name w:val="Основной текст + Constantia"/>
    <w:aliases w:val="7,5 pt4,Полужирный,Интервал 0 pt2"/>
    <w:rsid w:val="00E02392"/>
    <w:rPr>
      <w:rFonts w:ascii="Constantia" w:hAnsi="Constantia" w:cs="Constantia"/>
      <w:b/>
      <w:bCs/>
      <w:spacing w:val="10"/>
      <w:sz w:val="15"/>
      <w:szCs w:val="15"/>
      <w:u w:val="none"/>
      <w:lang w:val="ru-RU" w:eastAsia="ru-RU" w:bidi="ar-SA"/>
    </w:rPr>
  </w:style>
  <w:style w:type="character" w:customStyle="1" w:styleId="60">
    <w:name w:val="Основной текст (6)_"/>
    <w:link w:val="61"/>
    <w:rsid w:val="00E02392"/>
    <w:rPr>
      <w:rFonts w:ascii="Constantia" w:hAnsi="Constantia"/>
      <w:b/>
      <w:bCs/>
      <w:spacing w:val="10"/>
      <w:sz w:val="15"/>
      <w:szCs w:val="15"/>
      <w:lang w:bidi="ar-SA"/>
    </w:rPr>
  </w:style>
  <w:style w:type="paragraph" w:customStyle="1" w:styleId="61">
    <w:name w:val="Основной текст (6)"/>
    <w:basedOn w:val="a"/>
    <w:link w:val="60"/>
    <w:rsid w:val="00E02392"/>
    <w:pPr>
      <w:shd w:val="clear" w:color="auto" w:fill="FFFFFF"/>
      <w:autoSpaceDE/>
      <w:autoSpaceDN/>
      <w:adjustRightInd/>
      <w:spacing w:line="198" w:lineRule="exact"/>
    </w:pPr>
    <w:rPr>
      <w:rFonts w:ascii="Constantia" w:hAnsi="Constantia" w:cs="Times New Roman"/>
      <w:b/>
      <w:bCs/>
      <w:spacing w:val="10"/>
      <w:sz w:val="15"/>
      <w:szCs w:val="15"/>
    </w:rPr>
  </w:style>
  <w:style w:type="character" w:customStyle="1" w:styleId="ab">
    <w:name w:val="Основной текст + Курсив"/>
    <w:rsid w:val="00E02392"/>
    <w:rPr>
      <w:rFonts w:ascii="Times New Roman" w:hAnsi="Times New Roman" w:cs="Times New Roman"/>
      <w:i/>
      <w:iCs/>
      <w:sz w:val="16"/>
      <w:szCs w:val="16"/>
      <w:u w:val="none"/>
      <w:lang w:val="ru-RU" w:eastAsia="ru-RU" w:bidi="ar-SA"/>
    </w:rPr>
  </w:style>
  <w:style w:type="character" w:customStyle="1" w:styleId="5">
    <w:name w:val="Основной текст (5)_"/>
    <w:link w:val="50"/>
    <w:rsid w:val="009C5EA7"/>
    <w:rPr>
      <w:i/>
      <w:iCs/>
      <w:sz w:val="16"/>
      <w:szCs w:val="16"/>
      <w:lang w:bidi="ar-SA"/>
    </w:rPr>
  </w:style>
  <w:style w:type="paragraph" w:customStyle="1" w:styleId="50">
    <w:name w:val="Основной текст (5)"/>
    <w:basedOn w:val="a"/>
    <w:link w:val="5"/>
    <w:rsid w:val="009C5EA7"/>
    <w:pPr>
      <w:shd w:val="clear" w:color="auto" w:fill="FFFFFF"/>
      <w:autoSpaceDE/>
      <w:autoSpaceDN/>
      <w:adjustRightInd/>
      <w:spacing w:line="194" w:lineRule="exact"/>
      <w:jc w:val="both"/>
    </w:pPr>
    <w:rPr>
      <w:rFonts w:ascii="Times New Roman" w:hAnsi="Times New Roman" w:cs="Times New Roman"/>
      <w:i/>
      <w:iCs/>
      <w:sz w:val="16"/>
      <w:szCs w:val="16"/>
    </w:rPr>
  </w:style>
  <w:style w:type="character" w:customStyle="1" w:styleId="51">
    <w:name w:val="Основной текст + 5"/>
    <w:aliases w:val="5 pt1,Интервал 0 pt1"/>
    <w:rsid w:val="00BD0370"/>
    <w:rPr>
      <w:rFonts w:ascii="Times New Roman" w:hAnsi="Times New Roman" w:cs="Times New Roman"/>
      <w:spacing w:val="10"/>
      <w:sz w:val="11"/>
      <w:szCs w:val="11"/>
      <w:u w:val="single"/>
      <w:lang w:val="ru-RU" w:eastAsia="ru-RU" w:bidi="ar-SA"/>
    </w:rPr>
  </w:style>
  <w:style w:type="character" w:customStyle="1" w:styleId="52">
    <w:name w:val="Основной текст (5) + Не курсив"/>
    <w:rsid w:val="005E2DA0"/>
    <w:rPr>
      <w:rFonts w:ascii="Times New Roman" w:hAnsi="Times New Roman" w:cs="Times New Roman"/>
      <w:i/>
      <w:iCs/>
      <w:sz w:val="16"/>
      <w:szCs w:val="16"/>
      <w:u w:val="none"/>
      <w:lang w:bidi="ar-SA"/>
    </w:rPr>
  </w:style>
  <w:style w:type="character" w:customStyle="1" w:styleId="9">
    <w:name w:val="Основной текст (9)_"/>
    <w:link w:val="90"/>
    <w:rsid w:val="0058748E"/>
    <w:rPr>
      <w:i/>
      <w:iCs/>
      <w:sz w:val="18"/>
      <w:szCs w:val="18"/>
      <w:lang w:bidi="ar-SA"/>
    </w:rPr>
  </w:style>
  <w:style w:type="paragraph" w:customStyle="1" w:styleId="90">
    <w:name w:val="Основной текст (9)"/>
    <w:basedOn w:val="a"/>
    <w:link w:val="9"/>
    <w:rsid w:val="0058748E"/>
    <w:pPr>
      <w:shd w:val="clear" w:color="auto" w:fill="FFFFFF"/>
      <w:autoSpaceDE/>
      <w:autoSpaceDN/>
      <w:adjustRightInd/>
      <w:spacing w:line="209" w:lineRule="exact"/>
      <w:jc w:val="both"/>
    </w:pPr>
    <w:rPr>
      <w:rFonts w:ascii="Times New Roman" w:hAnsi="Times New Roman" w:cs="Times New Roman"/>
      <w:i/>
      <w:iCs/>
      <w:sz w:val="18"/>
      <w:szCs w:val="18"/>
    </w:rPr>
  </w:style>
  <w:style w:type="paragraph" w:styleId="ac">
    <w:name w:val="Balloon Text"/>
    <w:basedOn w:val="a"/>
    <w:link w:val="ad"/>
    <w:rsid w:val="00861ABE"/>
    <w:rPr>
      <w:rFonts w:ascii="Segoe UI" w:hAnsi="Segoe UI" w:cs="Segoe UI"/>
      <w:sz w:val="18"/>
      <w:szCs w:val="18"/>
    </w:rPr>
  </w:style>
  <w:style w:type="character" w:customStyle="1" w:styleId="ad">
    <w:name w:val="Текст выноски Знак"/>
    <w:link w:val="ac"/>
    <w:rsid w:val="00861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84918">
      <w:bodyDiv w:val="1"/>
      <w:marLeft w:val="0"/>
      <w:marRight w:val="0"/>
      <w:marTop w:val="0"/>
      <w:marBottom w:val="0"/>
      <w:divBdr>
        <w:top w:val="none" w:sz="0" w:space="0" w:color="auto"/>
        <w:left w:val="none" w:sz="0" w:space="0" w:color="auto"/>
        <w:bottom w:val="none" w:sz="0" w:space="0" w:color="auto"/>
        <w:right w:val="none" w:sz="0" w:space="0" w:color="auto"/>
      </w:divBdr>
    </w:div>
    <w:div w:id="658190919">
      <w:bodyDiv w:val="1"/>
      <w:marLeft w:val="0"/>
      <w:marRight w:val="0"/>
      <w:marTop w:val="0"/>
      <w:marBottom w:val="0"/>
      <w:divBdr>
        <w:top w:val="none" w:sz="0" w:space="0" w:color="auto"/>
        <w:left w:val="none" w:sz="0" w:space="0" w:color="auto"/>
        <w:bottom w:val="none" w:sz="0" w:space="0" w:color="auto"/>
        <w:right w:val="none" w:sz="0" w:space="0" w:color="auto"/>
      </w:divBdr>
      <w:divsChild>
        <w:div w:id="171182952">
          <w:marLeft w:val="0"/>
          <w:marRight w:val="0"/>
          <w:marTop w:val="0"/>
          <w:marBottom w:val="0"/>
          <w:divBdr>
            <w:top w:val="none" w:sz="0" w:space="0" w:color="auto"/>
            <w:left w:val="none" w:sz="0" w:space="0" w:color="auto"/>
            <w:bottom w:val="none" w:sz="0" w:space="0" w:color="auto"/>
            <w:right w:val="single" w:sz="6" w:space="0" w:color="000000"/>
          </w:divBdr>
        </w:div>
      </w:divsChild>
    </w:div>
    <w:div w:id="1051073378">
      <w:bodyDiv w:val="1"/>
      <w:marLeft w:val="0"/>
      <w:marRight w:val="0"/>
      <w:marTop w:val="0"/>
      <w:marBottom w:val="0"/>
      <w:divBdr>
        <w:top w:val="none" w:sz="0" w:space="0" w:color="auto"/>
        <w:left w:val="none" w:sz="0" w:space="0" w:color="auto"/>
        <w:bottom w:val="none" w:sz="0" w:space="0" w:color="auto"/>
        <w:right w:val="none" w:sz="0" w:space="0" w:color="auto"/>
      </w:divBdr>
      <w:divsChild>
        <w:div w:id="760491523">
          <w:marLeft w:val="0"/>
          <w:marRight w:val="0"/>
          <w:marTop w:val="0"/>
          <w:marBottom w:val="0"/>
          <w:divBdr>
            <w:top w:val="none" w:sz="0" w:space="0" w:color="auto"/>
            <w:left w:val="none" w:sz="0" w:space="0" w:color="auto"/>
            <w:bottom w:val="none" w:sz="0" w:space="0" w:color="auto"/>
            <w:right w:val="single" w:sz="6" w:space="0" w:color="000000"/>
          </w:divBdr>
        </w:div>
      </w:divsChild>
    </w:div>
    <w:div w:id="1118835069">
      <w:bodyDiv w:val="1"/>
      <w:marLeft w:val="0"/>
      <w:marRight w:val="0"/>
      <w:marTop w:val="0"/>
      <w:marBottom w:val="0"/>
      <w:divBdr>
        <w:top w:val="none" w:sz="0" w:space="0" w:color="auto"/>
        <w:left w:val="none" w:sz="0" w:space="0" w:color="auto"/>
        <w:bottom w:val="none" w:sz="0" w:space="0" w:color="auto"/>
        <w:right w:val="none" w:sz="0" w:space="0" w:color="auto"/>
      </w:divBdr>
      <w:divsChild>
        <w:div w:id="1334990188">
          <w:marLeft w:val="0"/>
          <w:marRight w:val="0"/>
          <w:marTop w:val="0"/>
          <w:marBottom w:val="0"/>
          <w:divBdr>
            <w:top w:val="none" w:sz="0" w:space="0" w:color="auto"/>
            <w:left w:val="none" w:sz="0" w:space="0" w:color="auto"/>
            <w:bottom w:val="none" w:sz="0" w:space="0" w:color="auto"/>
            <w:right w:val="single" w:sz="6" w:space="0" w:color="000000"/>
          </w:divBdr>
        </w:div>
      </w:divsChild>
    </w:div>
    <w:div w:id="1310288673">
      <w:bodyDiv w:val="1"/>
      <w:marLeft w:val="0"/>
      <w:marRight w:val="0"/>
      <w:marTop w:val="0"/>
      <w:marBottom w:val="0"/>
      <w:divBdr>
        <w:top w:val="none" w:sz="0" w:space="0" w:color="auto"/>
        <w:left w:val="none" w:sz="0" w:space="0" w:color="auto"/>
        <w:bottom w:val="none" w:sz="0" w:space="0" w:color="auto"/>
        <w:right w:val="none" w:sz="0" w:space="0" w:color="auto"/>
      </w:divBdr>
      <w:divsChild>
        <w:div w:id="2067947732">
          <w:marLeft w:val="0"/>
          <w:marRight w:val="0"/>
          <w:marTop w:val="0"/>
          <w:marBottom w:val="0"/>
          <w:divBdr>
            <w:top w:val="none" w:sz="0" w:space="0" w:color="auto"/>
            <w:left w:val="none" w:sz="0" w:space="0" w:color="auto"/>
            <w:bottom w:val="none" w:sz="0" w:space="0" w:color="auto"/>
            <w:right w:val="single" w:sz="6" w:space="0" w:color="000000"/>
          </w:divBdr>
        </w:div>
      </w:divsChild>
    </w:div>
    <w:div w:id="1356231953">
      <w:bodyDiv w:val="1"/>
      <w:marLeft w:val="0"/>
      <w:marRight w:val="0"/>
      <w:marTop w:val="0"/>
      <w:marBottom w:val="0"/>
      <w:divBdr>
        <w:top w:val="none" w:sz="0" w:space="0" w:color="auto"/>
        <w:left w:val="none" w:sz="0" w:space="0" w:color="auto"/>
        <w:bottom w:val="none" w:sz="0" w:space="0" w:color="auto"/>
        <w:right w:val="none" w:sz="0" w:space="0" w:color="auto"/>
      </w:divBdr>
      <w:divsChild>
        <w:div w:id="8138907">
          <w:marLeft w:val="0"/>
          <w:marRight w:val="0"/>
          <w:marTop w:val="0"/>
          <w:marBottom w:val="0"/>
          <w:divBdr>
            <w:top w:val="none" w:sz="0" w:space="0" w:color="auto"/>
            <w:left w:val="none" w:sz="0" w:space="0" w:color="auto"/>
            <w:bottom w:val="none" w:sz="0" w:space="0" w:color="auto"/>
            <w:right w:val="single" w:sz="6" w:space="0" w:color="000000"/>
          </w:divBdr>
        </w:div>
      </w:divsChild>
    </w:div>
    <w:div w:id="1356539237">
      <w:bodyDiv w:val="1"/>
      <w:marLeft w:val="0"/>
      <w:marRight w:val="0"/>
      <w:marTop w:val="0"/>
      <w:marBottom w:val="0"/>
      <w:divBdr>
        <w:top w:val="none" w:sz="0" w:space="0" w:color="auto"/>
        <w:left w:val="none" w:sz="0" w:space="0" w:color="auto"/>
        <w:bottom w:val="none" w:sz="0" w:space="0" w:color="auto"/>
        <w:right w:val="none" w:sz="0" w:space="0" w:color="auto"/>
      </w:divBdr>
      <w:divsChild>
        <w:div w:id="1293827899">
          <w:marLeft w:val="0"/>
          <w:marRight w:val="0"/>
          <w:marTop w:val="0"/>
          <w:marBottom w:val="0"/>
          <w:divBdr>
            <w:top w:val="none" w:sz="0" w:space="0" w:color="auto"/>
            <w:left w:val="none" w:sz="0" w:space="0" w:color="auto"/>
            <w:bottom w:val="none" w:sz="0" w:space="0" w:color="auto"/>
            <w:right w:val="single" w:sz="6" w:space="0" w:color="000000"/>
          </w:divBdr>
        </w:div>
      </w:divsChild>
    </w:div>
    <w:div w:id="1554805418">
      <w:bodyDiv w:val="1"/>
      <w:marLeft w:val="0"/>
      <w:marRight w:val="0"/>
      <w:marTop w:val="0"/>
      <w:marBottom w:val="0"/>
      <w:divBdr>
        <w:top w:val="none" w:sz="0" w:space="0" w:color="auto"/>
        <w:left w:val="none" w:sz="0" w:space="0" w:color="auto"/>
        <w:bottom w:val="none" w:sz="0" w:space="0" w:color="auto"/>
        <w:right w:val="none" w:sz="0" w:space="0" w:color="auto"/>
      </w:divBdr>
      <w:divsChild>
        <w:div w:id="1295215432">
          <w:marLeft w:val="0"/>
          <w:marRight w:val="0"/>
          <w:marTop w:val="0"/>
          <w:marBottom w:val="0"/>
          <w:divBdr>
            <w:top w:val="none" w:sz="0" w:space="0" w:color="auto"/>
            <w:left w:val="none" w:sz="0" w:space="0" w:color="auto"/>
            <w:bottom w:val="none" w:sz="0" w:space="0" w:color="auto"/>
            <w:right w:val="single" w:sz="6" w:space="0" w:color="000000"/>
          </w:divBdr>
        </w:div>
      </w:divsChild>
    </w:div>
    <w:div w:id="1745686826">
      <w:bodyDiv w:val="1"/>
      <w:marLeft w:val="0"/>
      <w:marRight w:val="0"/>
      <w:marTop w:val="0"/>
      <w:marBottom w:val="0"/>
      <w:divBdr>
        <w:top w:val="none" w:sz="0" w:space="0" w:color="auto"/>
        <w:left w:val="none" w:sz="0" w:space="0" w:color="auto"/>
        <w:bottom w:val="none" w:sz="0" w:space="0" w:color="auto"/>
        <w:right w:val="none" w:sz="0" w:space="0" w:color="auto"/>
      </w:divBdr>
      <w:divsChild>
        <w:div w:id="1821145089">
          <w:marLeft w:val="0"/>
          <w:marRight w:val="0"/>
          <w:marTop w:val="0"/>
          <w:marBottom w:val="0"/>
          <w:divBdr>
            <w:top w:val="none" w:sz="0" w:space="0" w:color="auto"/>
            <w:left w:val="none" w:sz="0" w:space="0" w:color="auto"/>
            <w:bottom w:val="none" w:sz="0" w:space="0" w:color="auto"/>
            <w:right w:val="single" w:sz="6" w:space="0" w:color="000000"/>
          </w:divBdr>
        </w:div>
      </w:divsChild>
    </w:div>
    <w:div w:id="1770465718">
      <w:bodyDiv w:val="1"/>
      <w:marLeft w:val="0"/>
      <w:marRight w:val="0"/>
      <w:marTop w:val="0"/>
      <w:marBottom w:val="0"/>
      <w:divBdr>
        <w:top w:val="none" w:sz="0" w:space="0" w:color="auto"/>
        <w:left w:val="none" w:sz="0" w:space="0" w:color="auto"/>
        <w:bottom w:val="none" w:sz="0" w:space="0" w:color="auto"/>
        <w:right w:val="none" w:sz="0" w:space="0" w:color="auto"/>
      </w:divBdr>
      <w:divsChild>
        <w:div w:id="874272553">
          <w:marLeft w:val="0"/>
          <w:marRight w:val="0"/>
          <w:marTop w:val="0"/>
          <w:marBottom w:val="0"/>
          <w:divBdr>
            <w:top w:val="none" w:sz="0" w:space="0" w:color="auto"/>
            <w:left w:val="none" w:sz="0" w:space="0" w:color="auto"/>
            <w:bottom w:val="none" w:sz="0" w:space="0" w:color="auto"/>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10</Pages>
  <Words>3863</Words>
  <Characters>28805</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Microsoft</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PONETAIKINA</dc:creator>
  <cp:keywords/>
  <dc:description/>
  <cp:lastModifiedBy>Назарова Мария Витальевна</cp:lastModifiedBy>
  <cp:revision>22</cp:revision>
  <cp:lastPrinted>2017-07-11T07:38:00Z</cp:lastPrinted>
  <dcterms:created xsi:type="dcterms:W3CDTF">2019-09-20T12:00:00Z</dcterms:created>
  <dcterms:modified xsi:type="dcterms:W3CDTF">2020-01-28T12:13:00Z</dcterms:modified>
</cp:coreProperties>
</file>