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A219" w14:textId="77777777" w:rsidR="001032B0" w:rsidRPr="008F0729" w:rsidRDefault="001032B0" w:rsidP="001032B0">
      <w:pPr>
        <w:jc w:val="center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МИНИСТЕРСТВО ЗДРАВО</w:t>
      </w:r>
      <w:r w:rsidR="002B6F7B" w:rsidRPr="008F0729">
        <w:rPr>
          <w:rFonts w:ascii="Arial Narrow" w:hAnsi="Arial Narrow" w:cs="Times New Roman"/>
          <w:sz w:val="28"/>
          <w:szCs w:val="28"/>
        </w:rPr>
        <w:t>ОХРАНЕНИЯ</w:t>
      </w:r>
      <w:r w:rsidRPr="008F0729">
        <w:rPr>
          <w:rFonts w:ascii="Arial Narrow" w:hAnsi="Arial Narrow" w:cs="Times New Roman"/>
          <w:sz w:val="28"/>
          <w:szCs w:val="28"/>
        </w:rPr>
        <w:t xml:space="preserve"> РОССИЙСКОЙ ФЕДЕРАЦИИ</w:t>
      </w:r>
    </w:p>
    <w:p w14:paraId="7DEB655B" w14:textId="77777777" w:rsidR="001032B0" w:rsidRPr="008F0729" w:rsidRDefault="001032B0" w:rsidP="001032B0">
      <w:pPr>
        <w:jc w:val="center"/>
        <w:rPr>
          <w:rFonts w:ascii="Arial Narrow" w:hAnsi="Arial Narrow" w:cs="Times New Roman"/>
          <w:caps/>
          <w:sz w:val="28"/>
          <w:szCs w:val="28"/>
        </w:rPr>
      </w:pPr>
      <w:r w:rsidRPr="008F0729">
        <w:rPr>
          <w:rFonts w:ascii="Arial Narrow" w:hAnsi="Arial Narrow" w:cs="Times New Roman"/>
          <w:caps/>
          <w:sz w:val="28"/>
          <w:szCs w:val="28"/>
        </w:rPr>
        <w:t xml:space="preserve">ИНСТРУКЦИЯ </w:t>
      </w:r>
    </w:p>
    <w:p w14:paraId="4A9C50D0" w14:textId="1BECD446" w:rsidR="008058EB" w:rsidRPr="008F0729" w:rsidRDefault="008058EB" w:rsidP="008058EB">
      <w:pPr>
        <w:ind w:left="-284"/>
        <w:jc w:val="center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 xml:space="preserve"> </w:t>
      </w:r>
      <w:r w:rsidR="00984559" w:rsidRPr="008F0729">
        <w:rPr>
          <w:rFonts w:ascii="Arial Narrow" w:hAnsi="Arial Narrow" w:cs="Times New Roman"/>
          <w:sz w:val="28"/>
          <w:szCs w:val="28"/>
        </w:rPr>
        <w:t>по медицинскому применению лекарственного препарата</w:t>
      </w:r>
      <w:r w:rsidRPr="008F0729">
        <w:rPr>
          <w:rFonts w:ascii="Arial Narrow" w:hAnsi="Arial Narrow" w:cs="Times New Roman"/>
          <w:sz w:val="28"/>
          <w:szCs w:val="28"/>
        </w:rPr>
        <w:t xml:space="preserve"> </w:t>
      </w:r>
    </w:p>
    <w:p w14:paraId="69D52609" w14:textId="2C03A604" w:rsidR="001032B0" w:rsidRPr="008F0729" w:rsidRDefault="00382032" w:rsidP="00A53FBC">
      <w:pPr>
        <w:jc w:val="center"/>
        <w:rPr>
          <w:rFonts w:ascii="Arial Narrow" w:hAnsi="Arial Narrow" w:cs="Times New Roman"/>
          <w:b/>
          <w:sz w:val="44"/>
          <w:szCs w:val="44"/>
        </w:rPr>
      </w:pPr>
      <w:r w:rsidRPr="008F0729">
        <w:rPr>
          <w:rFonts w:ascii="Arial Narrow" w:hAnsi="Arial Narrow" w:cs="Times New Roman"/>
          <w:b/>
          <w:sz w:val="44"/>
          <w:szCs w:val="44"/>
        </w:rPr>
        <w:t>В</w:t>
      </w:r>
      <w:r w:rsidR="008F0729">
        <w:rPr>
          <w:rFonts w:ascii="Arial Narrow" w:hAnsi="Arial Narrow" w:cs="Times New Roman"/>
          <w:b/>
          <w:sz w:val="44"/>
          <w:szCs w:val="44"/>
        </w:rPr>
        <w:t>АЛСАРТАН</w:t>
      </w:r>
      <w:r w:rsidR="00CC6A5A" w:rsidRPr="008F0729">
        <w:rPr>
          <w:rFonts w:ascii="Arial Narrow" w:hAnsi="Arial Narrow" w:cs="Times New Roman"/>
          <w:b/>
          <w:color w:val="FF0000"/>
          <w:sz w:val="44"/>
          <w:szCs w:val="44"/>
        </w:rPr>
        <w:t>-СЗ</w:t>
      </w:r>
    </w:p>
    <w:p w14:paraId="063945C9" w14:textId="77777777" w:rsidR="00984559" w:rsidRDefault="00984559" w:rsidP="0087647A">
      <w:pPr>
        <w:spacing w:line="360" w:lineRule="auto"/>
        <w:rPr>
          <w:rFonts w:ascii="Arial Narrow" w:hAnsi="Arial Narrow" w:cs="Times New Roman"/>
          <w:b/>
          <w:bCs/>
          <w:sz w:val="28"/>
          <w:szCs w:val="28"/>
        </w:rPr>
      </w:pPr>
    </w:p>
    <w:p w14:paraId="31210561" w14:textId="2304B24F" w:rsidR="0087647A" w:rsidRPr="008F0729" w:rsidRDefault="0087647A" w:rsidP="00984559">
      <w:pPr>
        <w:rPr>
          <w:rFonts w:ascii="Arial Narrow" w:hAnsi="Arial Narrow" w:cs="Times New Roman"/>
          <w:bCs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Регистрационный номер</w:t>
      </w:r>
      <w:r w:rsidRPr="008F0729">
        <w:rPr>
          <w:rFonts w:ascii="Arial Narrow" w:hAnsi="Arial Narrow" w:cs="Times New Roman"/>
          <w:bCs/>
          <w:sz w:val="28"/>
          <w:szCs w:val="28"/>
        </w:rPr>
        <w:t>:</w:t>
      </w:r>
      <w:r w:rsidR="008F0729">
        <w:rPr>
          <w:rFonts w:ascii="Arial Narrow" w:hAnsi="Arial Narrow" w:cs="Times New Roman"/>
          <w:bCs/>
          <w:sz w:val="28"/>
          <w:szCs w:val="28"/>
        </w:rPr>
        <w:t xml:space="preserve"> ЛП-004219</w:t>
      </w:r>
    </w:p>
    <w:p w14:paraId="5AD83979" w14:textId="77777777" w:rsidR="0087647A" w:rsidRPr="008F0729" w:rsidRDefault="002E3646" w:rsidP="00984559">
      <w:pPr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Торговое наименование</w:t>
      </w:r>
      <w:r w:rsidR="0087647A" w:rsidRPr="008F0729">
        <w:rPr>
          <w:rFonts w:ascii="Arial Narrow" w:hAnsi="Arial Narrow" w:cs="Times New Roman"/>
          <w:b/>
          <w:bCs/>
          <w:sz w:val="28"/>
          <w:szCs w:val="28"/>
        </w:rPr>
        <w:t xml:space="preserve"> препарата</w:t>
      </w:r>
      <w:r w:rsidR="007A29CD" w:rsidRPr="008F0729">
        <w:rPr>
          <w:rFonts w:ascii="Arial Narrow" w:hAnsi="Arial Narrow" w:cs="Times New Roman"/>
          <w:sz w:val="28"/>
          <w:szCs w:val="28"/>
        </w:rPr>
        <w:t xml:space="preserve">: </w:t>
      </w:r>
      <w:r w:rsidR="00382032" w:rsidRPr="008F0729">
        <w:rPr>
          <w:rFonts w:ascii="Arial Narrow" w:hAnsi="Arial Narrow" w:cs="Times New Roman"/>
          <w:sz w:val="28"/>
          <w:szCs w:val="28"/>
        </w:rPr>
        <w:t>Валсартан</w:t>
      </w:r>
      <w:r w:rsidR="00D129DB" w:rsidRPr="008F0729">
        <w:rPr>
          <w:rFonts w:ascii="Arial Narrow" w:hAnsi="Arial Narrow" w:cs="Times New Roman"/>
          <w:sz w:val="28"/>
          <w:szCs w:val="28"/>
        </w:rPr>
        <w:t>-СЗ</w:t>
      </w:r>
    </w:p>
    <w:p w14:paraId="3421ABA1" w14:textId="77777777" w:rsidR="0087647A" w:rsidRPr="008F0729" w:rsidRDefault="0087647A" w:rsidP="00984559">
      <w:pPr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Международное непатентованное на</w:t>
      </w:r>
      <w:r w:rsidR="00255AA0" w:rsidRPr="008F0729">
        <w:rPr>
          <w:rFonts w:ascii="Arial Narrow" w:hAnsi="Arial Narrow" w:cs="Times New Roman"/>
          <w:b/>
          <w:bCs/>
          <w:sz w:val="28"/>
          <w:szCs w:val="28"/>
        </w:rPr>
        <w:t>именование</w:t>
      </w:r>
      <w:r w:rsidR="00382032" w:rsidRPr="008F0729">
        <w:rPr>
          <w:rFonts w:ascii="Arial Narrow" w:hAnsi="Arial Narrow" w:cs="Times New Roman"/>
          <w:sz w:val="28"/>
          <w:szCs w:val="28"/>
        </w:rPr>
        <w:t>: валсартан</w:t>
      </w:r>
    </w:p>
    <w:p w14:paraId="0AC1FCB5" w14:textId="77777777" w:rsidR="005471D2" w:rsidRPr="008F0729" w:rsidRDefault="0087647A" w:rsidP="00984559">
      <w:pPr>
        <w:rPr>
          <w:rFonts w:ascii="Arial Narrow" w:hAnsi="Arial Narrow" w:cs="Times New Roman"/>
          <w:b/>
          <w:bCs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Лекарственная форма</w:t>
      </w:r>
      <w:r w:rsidRPr="008F0729">
        <w:rPr>
          <w:rFonts w:ascii="Arial Narrow" w:hAnsi="Arial Narrow" w:cs="Times New Roman"/>
          <w:bCs/>
          <w:sz w:val="28"/>
          <w:szCs w:val="28"/>
        </w:rPr>
        <w:t>: таблетки, покрытые пленочной оболочкой</w:t>
      </w:r>
    </w:p>
    <w:p w14:paraId="3DAB5E55" w14:textId="77777777" w:rsidR="00984559" w:rsidRDefault="00984559" w:rsidP="002B6F7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4F086E97" w14:textId="3D10842C" w:rsidR="0087647A" w:rsidRPr="008F0729" w:rsidRDefault="0087647A" w:rsidP="002B6F7B">
      <w:pPr>
        <w:rPr>
          <w:rFonts w:ascii="Arial Narrow" w:hAnsi="Arial Narrow" w:cs="Times New Roman"/>
          <w:b/>
          <w:bCs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Состав:</w:t>
      </w:r>
    </w:p>
    <w:p w14:paraId="11877199" w14:textId="77777777" w:rsidR="001C31C2" w:rsidRPr="008F0729" w:rsidRDefault="001C31C2" w:rsidP="007F258D">
      <w:pPr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1 таблетка</w:t>
      </w:r>
      <w:r w:rsidR="001032B0" w:rsidRPr="008F0729">
        <w:rPr>
          <w:rFonts w:ascii="Arial Narrow" w:hAnsi="Arial Narrow" w:cs="Times New Roman"/>
          <w:sz w:val="28"/>
          <w:szCs w:val="28"/>
        </w:rPr>
        <w:t xml:space="preserve">, </w:t>
      </w:r>
      <w:r w:rsidR="001032B0" w:rsidRPr="008F0729">
        <w:rPr>
          <w:rFonts w:ascii="Arial Narrow" w:hAnsi="Arial Narrow" w:cs="Times New Roman"/>
          <w:bCs/>
          <w:sz w:val="28"/>
          <w:szCs w:val="28"/>
        </w:rPr>
        <w:t>покрытая пленочной оболочкой</w:t>
      </w:r>
      <w:r w:rsidR="001032B0" w:rsidRPr="008F0729">
        <w:rPr>
          <w:rFonts w:ascii="Arial Narrow" w:hAnsi="Arial Narrow" w:cs="Times New Roman"/>
          <w:sz w:val="28"/>
          <w:szCs w:val="28"/>
        </w:rPr>
        <w:t xml:space="preserve">, </w:t>
      </w:r>
      <w:r w:rsidRPr="008F0729">
        <w:rPr>
          <w:rFonts w:ascii="Arial Narrow" w:hAnsi="Arial Narrow" w:cs="Times New Roman"/>
          <w:sz w:val="28"/>
          <w:szCs w:val="28"/>
        </w:rPr>
        <w:t>содержит:</w:t>
      </w:r>
    </w:p>
    <w:p w14:paraId="141DACC9" w14:textId="77777777" w:rsidR="005771AC" w:rsidRPr="008F0729" w:rsidRDefault="00EB65A1" w:rsidP="007F258D">
      <w:pPr>
        <w:jc w:val="both"/>
        <w:rPr>
          <w:rFonts w:ascii="Arial Narrow" w:hAnsi="Arial Narrow" w:cs="Times New Roman"/>
          <w:i/>
          <w:sz w:val="28"/>
          <w:szCs w:val="28"/>
          <w:u w:val="single"/>
        </w:rPr>
      </w:pPr>
      <w:r w:rsidRPr="008F0729">
        <w:rPr>
          <w:rFonts w:ascii="Arial Narrow" w:hAnsi="Arial Narrow" w:cs="Times New Roman"/>
          <w:i/>
          <w:sz w:val="28"/>
          <w:szCs w:val="28"/>
          <w:u w:val="single"/>
        </w:rPr>
        <w:t>дозировка</w:t>
      </w:r>
      <w:r w:rsidR="00382032" w:rsidRPr="008F0729">
        <w:rPr>
          <w:rFonts w:ascii="Arial Narrow" w:hAnsi="Arial Narrow" w:cs="Times New Roman"/>
          <w:i/>
          <w:sz w:val="28"/>
          <w:szCs w:val="28"/>
          <w:u w:val="single"/>
        </w:rPr>
        <w:t xml:space="preserve"> 40</w:t>
      </w:r>
      <w:r w:rsidR="005771AC" w:rsidRPr="008F0729">
        <w:rPr>
          <w:rFonts w:ascii="Arial Narrow" w:hAnsi="Arial Narrow" w:cs="Times New Roman"/>
          <w:i/>
          <w:sz w:val="28"/>
          <w:szCs w:val="28"/>
          <w:u w:val="single"/>
        </w:rPr>
        <w:t xml:space="preserve"> мг</w:t>
      </w:r>
      <w:r w:rsidR="00FD6884" w:rsidRPr="008F0729">
        <w:rPr>
          <w:rFonts w:ascii="Arial Narrow" w:hAnsi="Arial Narrow" w:cs="Times New Roman"/>
          <w:i/>
          <w:sz w:val="28"/>
          <w:szCs w:val="28"/>
          <w:u w:val="single"/>
        </w:rPr>
        <w:t>:</w:t>
      </w:r>
    </w:p>
    <w:p w14:paraId="517A6952" w14:textId="77777777" w:rsidR="00384236" w:rsidRPr="008F0729" w:rsidRDefault="00440813" w:rsidP="007F258D">
      <w:pPr>
        <w:pStyle w:val="Arial"/>
        <w:spacing w:line="240" w:lineRule="auto"/>
        <w:ind w:firstLine="0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i/>
          <w:sz w:val="28"/>
          <w:szCs w:val="28"/>
        </w:rPr>
        <w:t>действующее</w:t>
      </w:r>
      <w:r w:rsidR="001C31C2" w:rsidRPr="008F0729">
        <w:rPr>
          <w:rFonts w:ascii="Arial Narrow" w:hAnsi="Arial Narrow"/>
          <w:i/>
          <w:sz w:val="28"/>
          <w:szCs w:val="28"/>
        </w:rPr>
        <w:t xml:space="preserve"> вещество</w:t>
      </w:r>
      <w:r w:rsidR="001C31C2" w:rsidRPr="008F0729">
        <w:rPr>
          <w:rFonts w:ascii="Arial Narrow" w:hAnsi="Arial Narrow"/>
          <w:sz w:val="28"/>
          <w:szCs w:val="28"/>
        </w:rPr>
        <w:t xml:space="preserve">: </w:t>
      </w:r>
      <w:r w:rsidR="00382032" w:rsidRPr="008F0729">
        <w:rPr>
          <w:rFonts w:ascii="Arial Narrow" w:hAnsi="Arial Narrow"/>
          <w:sz w:val="28"/>
          <w:szCs w:val="28"/>
        </w:rPr>
        <w:t>валсартан</w:t>
      </w:r>
      <w:r w:rsidR="00A820F4" w:rsidRPr="008F0729">
        <w:rPr>
          <w:rFonts w:ascii="Arial Narrow" w:hAnsi="Arial Narrow"/>
          <w:sz w:val="28"/>
          <w:szCs w:val="28"/>
        </w:rPr>
        <w:t xml:space="preserve"> </w:t>
      </w:r>
      <w:r w:rsidR="00B249C4" w:rsidRPr="008F0729">
        <w:rPr>
          <w:rFonts w:ascii="Arial Narrow" w:hAnsi="Arial Narrow"/>
          <w:sz w:val="28"/>
          <w:szCs w:val="28"/>
        </w:rPr>
        <w:t xml:space="preserve">– </w:t>
      </w:r>
      <w:r w:rsidR="00CB3406" w:rsidRPr="008F0729">
        <w:rPr>
          <w:rFonts w:ascii="Arial Narrow" w:hAnsi="Arial Narrow"/>
          <w:sz w:val="28"/>
          <w:szCs w:val="28"/>
        </w:rPr>
        <w:t>40</w:t>
      </w:r>
      <w:r w:rsidR="00901EF4" w:rsidRPr="008F0729">
        <w:rPr>
          <w:rFonts w:ascii="Arial Narrow" w:hAnsi="Arial Narrow"/>
          <w:sz w:val="28"/>
          <w:szCs w:val="28"/>
        </w:rPr>
        <w:t xml:space="preserve"> мг</w:t>
      </w:r>
      <w:r w:rsidR="001D52B2" w:rsidRPr="008F0729">
        <w:rPr>
          <w:rFonts w:ascii="Arial Narrow" w:hAnsi="Arial Narrow"/>
          <w:sz w:val="28"/>
          <w:szCs w:val="28"/>
        </w:rPr>
        <w:t>;</w:t>
      </w:r>
    </w:p>
    <w:p w14:paraId="60274182" w14:textId="724EAE41" w:rsidR="00837B07" w:rsidRPr="008F0729" w:rsidRDefault="001C31C2" w:rsidP="007205F5">
      <w:pPr>
        <w:pStyle w:val="ad"/>
        <w:jc w:val="both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i/>
          <w:sz w:val="28"/>
          <w:szCs w:val="28"/>
        </w:rPr>
        <w:t>вспомогательные вещества</w:t>
      </w:r>
      <w:r w:rsidR="00384236" w:rsidRPr="008F0729">
        <w:rPr>
          <w:rFonts w:ascii="Arial Narrow" w:hAnsi="Arial Narrow"/>
          <w:i/>
          <w:sz w:val="28"/>
          <w:szCs w:val="28"/>
        </w:rPr>
        <w:t xml:space="preserve"> (ядро)</w:t>
      </w:r>
      <w:r w:rsidRPr="008F0729">
        <w:rPr>
          <w:rFonts w:ascii="Arial Narrow" w:hAnsi="Arial Narrow"/>
          <w:sz w:val="28"/>
          <w:szCs w:val="28"/>
        </w:rPr>
        <w:t xml:space="preserve">: </w:t>
      </w:r>
      <w:r w:rsidR="005A1CFD" w:rsidRPr="008F0729">
        <w:rPr>
          <w:rFonts w:ascii="Arial Narrow" w:hAnsi="Arial Narrow"/>
          <w:bCs/>
          <w:iCs/>
          <w:sz w:val="28"/>
          <w:szCs w:val="28"/>
        </w:rPr>
        <w:t>целлюлоза микрокристаллическая</w:t>
      </w:r>
      <w:r w:rsidR="005A1CFD" w:rsidRPr="008F0729">
        <w:rPr>
          <w:rFonts w:ascii="Arial Narrow" w:hAnsi="Arial Narrow"/>
          <w:sz w:val="28"/>
          <w:szCs w:val="28"/>
        </w:rPr>
        <w:t xml:space="preserve"> – 47,5</w:t>
      </w:r>
      <w:r w:rsidR="001D52B2" w:rsidRPr="008F0729">
        <w:rPr>
          <w:rFonts w:ascii="Arial Narrow" w:hAnsi="Arial Narrow"/>
          <w:sz w:val="28"/>
          <w:szCs w:val="28"/>
        </w:rPr>
        <w:t xml:space="preserve"> мг; </w:t>
      </w:r>
      <w:r w:rsidR="005A1CFD" w:rsidRPr="008F0729">
        <w:rPr>
          <w:rFonts w:ascii="Arial Narrow" w:hAnsi="Arial Narrow"/>
          <w:sz w:val="28"/>
          <w:szCs w:val="28"/>
        </w:rPr>
        <w:t>кросповидон</w:t>
      </w:r>
      <w:r w:rsidR="003D6297" w:rsidRPr="008F0729">
        <w:rPr>
          <w:rFonts w:ascii="Arial Narrow" w:hAnsi="Arial Narrow"/>
          <w:sz w:val="28"/>
          <w:szCs w:val="28"/>
        </w:rPr>
        <w:t xml:space="preserve"> (Коллидон </w:t>
      </w:r>
      <w:r w:rsidR="003D6297" w:rsidRPr="008F0729">
        <w:rPr>
          <w:rFonts w:ascii="Arial Narrow" w:hAnsi="Arial Narrow"/>
          <w:sz w:val="28"/>
          <w:szCs w:val="28"/>
          <w:lang w:val="en-US"/>
        </w:rPr>
        <w:t>CL</w:t>
      </w:r>
      <w:r w:rsidR="003D6297" w:rsidRPr="008F0729">
        <w:rPr>
          <w:rFonts w:ascii="Arial Narrow" w:hAnsi="Arial Narrow"/>
          <w:sz w:val="28"/>
          <w:szCs w:val="28"/>
        </w:rPr>
        <w:t>)</w:t>
      </w:r>
      <w:r w:rsidR="005A1CFD" w:rsidRPr="008F0729">
        <w:rPr>
          <w:rFonts w:ascii="Arial Narrow" w:hAnsi="Arial Narrow"/>
          <w:sz w:val="28"/>
          <w:szCs w:val="28"/>
        </w:rPr>
        <w:t xml:space="preserve"> – 9</w:t>
      </w:r>
      <w:r w:rsidR="001D52B2" w:rsidRPr="008F0729">
        <w:rPr>
          <w:rFonts w:ascii="Arial Narrow" w:hAnsi="Arial Narrow"/>
          <w:sz w:val="28"/>
          <w:szCs w:val="28"/>
        </w:rPr>
        <w:t>,0 мг</w:t>
      </w:r>
      <w:r w:rsidR="00EE43BE" w:rsidRPr="008F0729">
        <w:rPr>
          <w:rFonts w:ascii="Arial Narrow" w:hAnsi="Arial Narrow"/>
          <w:sz w:val="28"/>
          <w:szCs w:val="28"/>
        </w:rPr>
        <w:t xml:space="preserve">; </w:t>
      </w:r>
      <w:r w:rsidR="005A1CFD" w:rsidRPr="008F0729">
        <w:rPr>
          <w:rFonts w:ascii="Arial Narrow" w:hAnsi="Arial Narrow"/>
          <w:sz w:val="28"/>
          <w:szCs w:val="28"/>
        </w:rPr>
        <w:t>кремния диоксид коллоид</w:t>
      </w:r>
      <w:r w:rsidR="003D6297" w:rsidRPr="008F0729">
        <w:rPr>
          <w:rFonts w:ascii="Arial Narrow" w:hAnsi="Arial Narrow"/>
          <w:sz w:val="28"/>
          <w:szCs w:val="28"/>
        </w:rPr>
        <w:t xml:space="preserve">ный (аэросил) – </w:t>
      </w:r>
      <w:r w:rsidR="005A1CFD" w:rsidRPr="008F0729">
        <w:rPr>
          <w:rFonts w:ascii="Arial Narrow" w:hAnsi="Arial Narrow"/>
          <w:sz w:val="28"/>
          <w:szCs w:val="28"/>
        </w:rPr>
        <w:t>1</w:t>
      </w:r>
      <w:r w:rsidR="00F153F7" w:rsidRPr="008F0729">
        <w:rPr>
          <w:rFonts w:ascii="Arial Narrow" w:hAnsi="Arial Narrow"/>
          <w:sz w:val="28"/>
          <w:szCs w:val="28"/>
        </w:rPr>
        <w:t>,0 мг</w:t>
      </w:r>
      <w:r w:rsidR="00883EDF" w:rsidRPr="008F0729">
        <w:rPr>
          <w:rFonts w:ascii="Arial Narrow" w:hAnsi="Arial Narrow"/>
          <w:sz w:val="28"/>
          <w:szCs w:val="28"/>
        </w:rPr>
        <w:t xml:space="preserve">; </w:t>
      </w:r>
      <w:r w:rsidR="005A1CFD" w:rsidRPr="008F0729">
        <w:rPr>
          <w:rFonts w:ascii="Arial Narrow" w:hAnsi="Arial Narrow"/>
          <w:sz w:val="28"/>
          <w:szCs w:val="28"/>
        </w:rPr>
        <w:t>магния стеарат – 2,5</w:t>
      </w:r>
      <w:r w:rsidR="00837B07" w:rsidRPr="008F0729">
        <w:rPr>
          <w:rFonts w:ascii="Arial Narrow" w:hAnsi="Arial Narrow"/>
          <w:sz w:val="28"/>
          <w:szCs w:val="28"/>
        </w:rPr>
        <w:t xml:space="preserve"> мг;</w:t>
      </w:r>
    </w:p>
    <w:p w14:paraId="5D090672" w14:textId="0289F1FC" w:rsidR="00E31606" w:rsidRPr="008F0729" w:rsidRDefault="00384236" w:rsidP="00E31606">
      <w:pPr>
        <w:pStyle w:val="10"/>
        <w:rPr>
          <w:rFonts w:ascii="Arial Narrow" w:hAnsi="Arial Narrow"/>
        </w:rPr>
      </w:pPr>
      <w:r w:rsidRPr="008F0729">
        <w:rPr>
          <w:rFonts w:ascii="Arial Narrow" w:hAnsi="Arial Narrow"/>
          <w:i/>
        </w:rPr>
        <w:t>вспомогательные вещества (оболочка):</w:t>
      </w:r>
      <w:r w:rsidRPr="008F0729">
        <w:rPr>
          <w:rFonts w:ascii="Arial Narrow" w:hAnsi="Arial Narrow"/>
        </w:rPr>
        <w:t xml:space="preserve"> </w:t>
      </w:r>
      <w:r w:rsidR="00A53FBC" w:rsidRPr="008F0729">
        <w:rPr>
          <w:rFonts w:ascii="Arial Narrow" w:hAnsi="Arial Narrow"/>
        </w:rPr>
        <w:t xml:space="preserve">Опадрай </w:t>
      </w:r>
      <w:r w:rsidR="00A53FBC" w:rsidRPr="008F0729">
        <w:rPr>
          <w:rFonts w:ascii="Arial Narrow" w:hAnsi="Arial Narrow"/>
          <w:lang w:val="en-US"/>
        </w:rPr>
        <w:t>II</w:t>
      </w:r>
      <w:r w:rsidR="00BE2925" w:rsidRPr="008F0729">
        <w:rPr>
          <w:rFonts w:ascii="Arial Narrow" w:hAnsi="Arial Narrow"/>
        </w:rPr>
        <w:t xml:space="preserve"> –</w:t>
      </w:r>
      <w:r w:rsidR="00A53FBC" w:rsidRPr="008F0729">
        <w:rPr>
          <w:rFonts w:ascii="Arial Narrow" w:hAnsi="Arial Narrow"/>
        </w:rPr>
        <w:t xml:space="preserve"> </w:t>
      </w:r>
      <w:r w:rsidR="005A1CFD" w:rsidRPr="008F0729">
        <w:rPr>
          <w:rFonts w:ascii="Arial Narrow" w:hAnsi="Arial Narrow"/>
        </w:rPr>
        <w:t xml:space="preserve">3,0 мг </w:t>
      </w:r>
      <w:r w:rsidR="00A53FBC" w:rsidRPr="008F0729">
        <w:rPr>
          <w:rFonts w:ascii="Arial Narrow" w:hAnsi="Arial Narrow"/>
        </w:rPr>
        <w:t>(</w:t>
      </w:r>
      <w:r w:rsidR="00EB65A1" w:rsidRPr="008F0729">
        <w:rPr>
          <w:rFonts w:ascii="Arial Narrow" w:hAnsi="Arial Narrow"/>
        </w:rPr>
        <w:t>спирт поливиниловый, частично гидролизо</w:t>
      </w:r>
      <w:r w:rsidR="005A1CFD" w:rsidRPr="008F0729">
        <w:rPr>
          <w:rFonts w:ascii="Arial Narrow" w:hAnsi="Arial Narrow"/>
        </w:rPr>
        <w:t>ванный – 1,2</w:t>
      </w:r>
      <w:r w:rsidR="00EB65A1" w:rsidRPr="008F0729">
        <w:rPr>
          <w:rFonts w:ascii="Arial Narrow" w:hAnsi="Arial Narrow"/>
        </w:rPr>
        <w:t xml:space="preserve"> мг; </w:t>
      </w:r>
      <w:r w:rsidR="005A1CFD" w:rsidRPr="008F0729">
        <w:rPr>
          <w:rFonts w:ascii="Arial Narrow" w:hAnsi="Arial Narrow"/>
        </w:rPr>
        <w:t>титана диоксид Е 171 – 0,6561 мг; тальк – 0,444</w:t>
      </w:r>
      <w:r w:rsidR="00984559">
        <w:rPr>
          <w:rFonts w:ascii="Arial Narrow" w:hAnsi="Arial Narrow"/>
        </w:rPr>
        <w:t> </w:t>
      </w:r>
      <w:r w:rsidR="00EB65A1" w:rsidRPr="008F0729">
        <w:rPr>
          <w:rFonts w:ascii="Arial Narrow" w:hAnsi="Arial Narrow"/>
        </w:rPr>
        <w:t>мг;</w:t>
      </w:r>
      <w:r w:rsidR="00DA1DF0" w:rsidRPr="008F0729">
        <w:rPr>
          <w:rFonts w:ascii="Arial Narrow" w:hAnsi="Arial Narrow"/>
        </w:rPr>
        <w:t xml:space="preserve"> </w:t>
      </w:r>
      <w:r w:rsidR="00B545A7" w:rsidRPr="008F0729">
        <w:rPr>
          <w:rFonts w:ascii="Arial Narrow" w:hAnsi="Arial Narrow"/>
        </w:rPr>
        <w:t>макрогол (полиэтиленгли</w:t>
      </w:r>
      <w:r w:rsidR="005A1CFD" w:rsidRPr="008F0729">
        <w:rPr>
          <w:rFonts w:ascii="Arial Narrow" w:hAnsi="Arial Narrow"/>
        </w:rPr>
        <w:t>коль 3350) – 0,606</w:t>
      </w:r>
      <w:r w:rsidR="00B545A7" w:rsidRPr="008F0729">
        <w:rPr>
          <w:rFonts w:ascii="Arial Narrow" w:hAnsi="Arial Narrow"/>
        </w:rPr>
        <w:t xml:space="preserve"> мг;</w:t>
      </w:r>
      <w:r w:rsidR="00166F04" w:rsidRPr="008F0729">
        <w:rPr>
          <w:rFonts w:ascii="Arial Narrow" w:hAnsi="Arial Narrow"/>
        </w:rPr>
        <w:t xml:space="preserve"> краситель железа оксид желтый Е</w:t>
      </w:r>
      <w:r w:rsidR="00984559">
        <w:rPr>
          <w:rFonts w:ascii="Arial Narrow" w:hAnsi="Arial Narrow"/>
        </w:rPr>
        <w:t> </w:t>
      </w:r>
      <w:r w:rsidR="00166F04" w:rsidRPr="008F0729">
        <w:rPr>
          <w:rFonts w:ascii="Arial Narrow" w:hAnsi="Arial Narrow"/>
        </w:rPr>
        <w:t>172</w:t>
      </w:r>
      <w:r w:rsidR="009D15E4">
        <w:rPr>
          <w:rFonts w:ascii="Arial Narrow" w:hAnsi="Arial Narrow"/>
        </w:rPr>
        <w:t> </w:t>
      </w:r>
      <w:r w:rsidR="00166F04" w:rsidRPr="008F0729">
        <w:rPr>
          <w:rFonts w:ascii="Arial Narrow" w:hAnsi="Arial Narrow"/>
        </w:rPr>
        <w:t xml:space="preserve">– 0,0009 мг; </w:t>
      </w:r>
      <w:r w:rsidR="00024FC3" w:rsidRPr="008F0729">
        <w:rPr>
          <w:rFonts w:ascii="Arial Narrow" w:hAnsi="Arial Narrow"/>
        </w:rPr>
        <w:t xml:space="preserve">алюминиевый лак на основе </w:t>
      </w:r>
      <w:r w:rsidR="009E48C0" w:rsidRPr="008F0729">
        <w:rPr>
          <w:rFonts w:ascii="Arial Narrow" w:hAnsi="Arial Narrow"/>
        </w:rPr>
        <w:t>красителя хинолиновый желтый</w:t>
      </w:r>
      <w:r w:rsidR="00E31606" w:rsidRPr="008F0729">
        <w:rPr>
          <w:rFonts w:ascii="Arial Narrow" w:hAnsi="Arial Narrow"/>
        </w:rPr>
        <w:t xml:space="preserve"> – 0,0903</w:t>
      </w:r>
      <w:r w:rsidR="00984559">
        <w:rPr>
          <w:rFonts w:ascii="Arial Narrow" w:hAnsi="Arial Narrow"/>
        </w:rPr>
        <w:t> </w:t>
      </w:r>
      <w:r w:rsidR="00024FC3" w:rsidRPr="008F0729">
        <w:rPr>
          <w:rFonts w:ascii="Arial Narrow" w:hAnsi="Arial Narrow"/>
        </w:rPr>
        <w:t>мг;</w:t>
      </w:r>
      <w:r w:rsidR="00100913" w:rsidRPr="008F0729">
        <w:rPr>
          <w:rFonts w:ascii="Arial Narrow" w:hAnsi="Arial Narrow"/>
        </w:rPr>
        <w:t xml:space="preserve"> алюминиевый лак на основе </w:t>
      </w:r>
      <w:r w:rsidR="009E48C0" w:rsidRPr="008F0729">
        <w:rPr>
          <w:rFonts w:ascii="Arial Narrow" w:hAnsi="Arial Narrow"/>
        </w:rPr>
        <w:t>красителя солнечный закат желтый</w:t>
      </w:r>
      <w:r w:rsidR="00984559">
        <w:rPr>
          <w:rFonts w:ascii="Arial Narrow" w:hAnsi="Arial Narrow"/>
        </w:rPr>
        <w:t> </w:t>
      </w:r>
      <w:r w:rsidR="00E31606" w:rsidRPr="008F0729">
        <w:rPr>
          <w:rFonts w:ascii="Arial Narrow" w:hAnsi="Arial Narrow"/>
        </w:rPr>
        <w:t>– 0,0021</w:t>
      </w:r>
      <w:r w:rsidR="00984559">
        <w:rPr>
          <w:rFonts w:ascii="Arial Narrow" w:hAnsi="Arial Narrow"/>
        </w:rPr>
        <w:t> </w:t>
      </w:r>
      <w:r w:rsidR="00100913" w:rsidRPr="008F0729">
        <w:rPr>
          <w:rFonts w:ascii="Arial Narrow" w:hAnsi="Arial Narrow"/>
        </w:rPr>
        <w:t xml:space="preserve">мг; </w:t>
      </w:r>
      <w:r w:rsidR="00E31606" w:rsidRPr="008F0729">
        <w:rPr>
          <w:rFonts w:ascii="Arial Narrow" w:hAnsi="Arial Narrow"/>
        </w:rPr>
        <w:t>алюминиевый лак на основе красителя индигокармин – 0,0006</w:t>
      </w:r>
      <w:r w:rsidR="00984559">
        <w:t> </w:t>
      </w:r>
      <w:r w:rsidR="00E31606" w:rsidRPr="008F0729">
        <w:rPr>
          <w:rFonts w:ascii="Arial Narrow" w:hAnsi="Arial Narrow"/>
        </w:rPr>
        <w:t>мг)</w:t>
      </w:r>
      <w:r w:rsidR="00BE2925" w:rsidRPr="008F0729">
        <w:rPr>
          <w:rFonts w:ascii="Arial Narrow" w:hAnsi="Arial Narrow"/>
        </w:rPr>
        <w:t>;</w:t>
      </w:r>
    </w:p>
    <w:p w14:paraId="3E4924AC" w14:textId="77777777" w:rsidR="00570FF3" w:rsidRPr="008F0729" w:rsidRDefault="00570FF3" w:rsidP="00570FF3">
      <w:pPr>
        <w:jc w:val="both"/>
        <w:rPr>
          <w:rFonts w:ascii="Arial Narrow" w:hAnsi="Arial Narrow" w:cs="Times New Roman"/>
          <w:i/>
          <w:sz w:val="28"/>
          <w:szCs w:val="28"/>
          <w:u w:val="single"/>
        </w:rPr>
      </w:pPr>
      <w:r w:rsidRPr="008F0729">
        <w:rPr>
          <w:rFonts w:ascii="Arial Narrow" w:hAnsi="Arial Narrow" w:cs="Times New Roman"/>
          <w:i/>
          <w:sz w:val="28"/>
          <w:szCs w:val="28"/>
          <w:u w:val="single"/>
        </w:rPr>
        <w:t>дозировка</w:t>
      </w:r>
      <w:r w:rsidR="00382032" w:rsidRPr="008F0729">
        <w:rPr>
          <w:rFonts w:ascii="Arial Narrow" w:hAnsi="Arial Narrow" w:cs="Times New Roman"/>
          <w:i/>
          <w:sz w:val="28"/>
          <w:szCs w:val="28"/>
          <w:u w:val="single"/>
        </w:rPr>
        <w:t xml:space="preserve"> 8</w:t>
      </w:r>
      <w:r w:rsidR="0090205E" w:rsidRPr="008F0729">
        <w:rPr>
          <w:rFonts w:ascii="Arial Narrow" w:hAnsi="Arial Narrow" w:cs="Times New Roman"/>
          <w:i/>
          <w:sz w:val="28"/>
          <w:szCs w:val="28"/>
          <w:u w:val="single"/>
        </w:rPr>
        <w:t>0</w:t>
      </w:r>
      <w:r w:rsidRPr="008F0729">
        <w:rPr>
          <w:rFonts w:ascii="Arial Narrow" w:hAnsi="Arial Narrow" w:cs="Times New Roman"/>
          <w:i/>
          <w:sz w:val="28"/>
          <w:szCs w:val="28"/>
          <w:u w:val="single"/>
        </w:rPr>
        <w:t xml:space="preserve"> мг:</w:t>
      </w:r>
    </w:p>
    <w:p w14:paraId="1710AB7C" w14:textId="77777777" w:rsidR="00E31606" w:rsidRPr="008F0729" w:rsidRDefault="00440813" w:rsidP="00E31606">
      <w:pPr>
        <w:pStyle w:val="Arial"/>
        <w:spacing w:line="240" w:lineRule="auto"/>
        <w:ind w:firstLine="0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i/>
          <w:sz w:val="28"/>
          <w:szCs w:val="28"/>
        </w:rPr>
        <w:t>действующее</w:t>
      </w:r>
      <w:r w:rsidR="00E31606" w:rsidRPr="008F0729">
        <w:rPr>
          <w:rFonts w:ascii="Arial Narrow" w:hAnsi="Arial Narrow"/>
          <w:i/>
          <w:sz w:val="28"/>
          <w:szCs w:val="28"/>
        </w:rPr>
        <w:t xml:space="preserve"> вещество</w:t>
      </w:r>
      <w:r w:rsidR="00E31606" w:rsidRPr="008F0729">
        <w:rPr>
          <w:rFonts w:ascii="Arial Narrow" w:hAnsi="Arial Narrow"/>
          <w:sz w:val="28"/>
          <w:szCs w:val="28"/>
        </w:rPr>
        <w:t>: валсартан – 80 мг;</w:t>
      </w:r>
    </w:p>
    <w:p w14:paraId="758F7515" w14:textId="4F7FE97A" w:rsidR="00E31606" w:rsidRPr="008F0729" w:rsidRDefault="00E31606" w:rsidP="00E31606">
      <w:pPr>
        <w:pStyle w:val="ad"/>
        <w:jc w:val="both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i/>
          <w:sz w:val="28"/>
          <w:szCs w:val="28"/>
        </w:rPr>
        <w:t>вспомогательные вещества (ядро)</w:t>
      </w:r>
      <w:r w:rsidRPr="008F0729">
        <w:rPr>
          <w:rFonts w:ascii="Arial Narrow" w:hAnsi="Arial Narrow"/>
          <w:sz w:val="28"/>
          <w:szCs w:val="28"/>
        </w:rPr>
        <w:t xml:space="preserve">: </w:t>
      </w:r>
      <w:r w:rsidRPr="008F0729">
        <w:rPr>
          <w:rFonts w:ascii="Arial Narrow" w:hAnsi="Arial Narrow"/>
          <w:bCs/>
          <w:iCs/>
          <w:sz w:val="28"/>
          <w:szCs w:val="28"/>
        </w:rPr>
        <w:t>целлюлоза микрокристаллическая</w:t>
      </w:r>
      <w:r w:rsidRPr="008F0729">
        <w:rPr>
          <w:rFonts w:ascii="Arial Narrow" w:hAnsi="Arial Narrow"/>
          <w:sz w:val="28"/>
          <w:szCs w:val="28"/>
        </w:rPr>
        <w:t xml:space="preserve"> – 95,0 мг; кросповидон </w:t>
      </w:r>
      <w:r w:rsidR="003D6297" w:rsidRPr="008F0729">
        <w:rPr>
          <w:rFonts w:ascii="Arial Narrow" w:hAnsi="Arial Narrow"/>
          <w:sz w:val="28"/>
          <w:szCs w:val="28"/>
        </w:rPr>
        <w:t xml:space="preserve">(Коллидон </w:t>
      </w:r>
      <w:r w:rsidR="003D6297" w:rsidRPr="008F0729">
        <w:rPr>
          <w:rFonts w:ascii="Arial Narrow" w:hAnsi="Arial Narrow"/>
          <w:sz w:val="28"/>
          <w:szCs w:val="28"/>
          <w:lang w:val="en-US"/>
        </w:rPr>
        <w:t>CL</w:t>
      </w:r>
      <w:r w:rsidR="003D6297" w:rsidRPr="008F0729">
        <w:rPr>
          <w:rFonts w:ascii="Arial Narrow" w:hAnsi="Arial Narrow"/>
          <w:sz w:val="28"/>
          <w:szCs w:val="28"/>
        </w:rPr>
        <w:t xml:space="preserve">) </w:t>
      </w:r>
      <w:r w:rsidRPr="008F0729">
        <w:rPr>
          <w:rFonts w:ascii="Arial Narrow" w:hAnsi="Arial Narrow"/>
          <w:sz w:val="28"/>
          <w:szCs w:val="28"/>
        </w:rPr>
        <w:t>– 18,0 мг; кремния диоксид коллоид</w:t>
      </w:r>
      <w:r w:rsidR="003D6297" w:rsidRPr="008F0729">
        <w:rPr>
          <w:rFonts w:ascii="Arial Narrow" w:hAnsi="Arial Narrow"/>
          <w:sz w:val="28"/>
          <w:szCs w:val="28"/>
        </w:rPr>
        <w:t xml:space="preserve">ный (аэросил) – </w:t>
      </w:r>
      <w:r w:rsidRPr="008F0729">
        <w:rPr>
          <w:rFonts w:ascii="Arial Narrow" w:hAnsi="Arial Narrow"/>
          <w:sz w:val="28"/>
          <w:szCs w:val="28"/>
        </w:rPr>
        <w:t>2,0 мг; магния стеарат – 5,0 мг;</w:t>
      </w:r>
    </w:p>
    <w:p w14:paraId="1B8B99F2" w14:textId="51F93C61" w:rsidR="00182AAC" w:rsidRPr="008F0729" w:rsidRDefault="00E31606" w:rsidP="00182AAC">
      <w:pPr>
        <w:pStyle w:val="10"/>
        <w:rPr>
          <w:rFonts w:ascii="Arial Narrow" w:hAnsi="Arial Narrow"/>
        </w:rPr>
      </w:pPr>
      <w:r w:rsidRPr="008F0729">
        <w:rPr>
          <w:rFonts w:ascii="Arial Narrow" w:hAnsi="Arial Narrow"/>
          <w:i/>
        </w:rPr>
        <w:t>вспомогательные вещества (оболочка):</w:t>
      </w:r>
      <w:r w:rsidRPr="008F0729">
        <w:rPr>
          <w:rFonts w:ascii="Arial Narrow" w:hAnsi="Arial Narrow"/>
        </w:rPr>
        <w:t xml:space="preserve"> Опадрай </w:t>
      </w:r>
      <w:r w:rsidRPr="008F0729">
        <w:rPr>
          <w:rFonts w:ascii="Arial Narrow" w:hAnsi="Arial Narrow"/>
          <w:lang w:val="en-US"/>
        </w:rPr>
        <w:t>II</w:t>
      </w:r>
      <w:r w:rsidR="00BE2925" w:rsidRPr="008F0729">
        <w:rPr>
          <w:rFonts w:ascii="Arial Narrow" w:hAnsi="Arial Narrow"/>
        </w:rPr>
        <w:t xml:space="preserve"> –</w:t>
      </w:r>
      <w:r w:rsidRPr="008F0729">
        <w:rPr>
          <w:rFonts w:ascii="Arial Narrow" w:hAnsi="Arial Narrow"/>
        </w:rPr>
        <w:t xml:space="preserve"> 6,0 мг (спирт поливиниловый, частично гидролизованный – 2,4 мг; титана диоксид Е 171 – 1,4268 мг; тальк – 0,888</w:t>
      </w:r>
      <w:r w:rsidR="00984559">
        <w:rPr>
          <w:rFonts w:ascii="Arial Narrow" w:hAnsi="Arial Narrow"/>
        </w:rPr>
        <w:t> </w:t>
      </w:r>
      <w:r w:rsidRPr="008F0729">
        <w:rPr>
          <w:rFonts w:ascii="Arial Narrow" w:hAnsi="Arial Narrow"/>
        </w:rPr>
        <w:t>мг; макрогол (полиэтиленгликоль 3350) – 1,212 мг; алюминиевый лак на основе красителя индигокармин – 0,0042 мг; алюминиевый лак на основе красителя азорубин</w:t>
      </w:r>
      <w:r w:rsidR="00984559">
        <w:rPr>
          <w:rFonts w:ascii="Arial Narrow" w:hAnsi="Arial Narrow"/>
        </w:rPr>
        <w:t> </w:t>
      </w:r>
      <w:r w:rsidRPr="008F0729">
        <w:rPr>
          <w:rFonts w:ascii="Arial Narrow" w:hAnsi="Arial Narrow"/>
        </w:rPr>
        <w:t>– 0,0384 мг;</w:t>
      </w:r>
      <w:r w:rsidR="00182AAC" w:rsidRPr="008F0729">
        <w:rPr>
          <w:rFonts w:ascii="Arial Narrow" w:hAnsi="Arial Narrow"/>
        </w:rPr>
        <w:t xml:space="preserve"> алюминиевый лак на основе красителя пунцового [Понсо 4</w:t>
      </w:r>
      <w:r w:rsidR="00182AAC" w:rsidRPr="008F0729">
        <w:rPr>
          <w:rFonts w:ascii="Arial Narrow" w:hAnsi="Arial Narrow"/>
          <w:lang w:val="en-US"/>
        </w:rPr>
        <w:t>R</w:t>
      </w:r>
      <w:r w:rsidR="00182AAC" w:rsidRPr="008F0729">
        <w:rPr>
          <w:rFonts w:ascii="Arial Narrow" w:hAnsi="Arial Narrow"/>
        </w:rPr>
        <w:t>] – 0,0306 мг)</w:t>
      </w:r>
      <w:r w:rsidR="00BE2925" w:rsidRPr="008F0729">
        <w:rPr>
          <w:rFonts w:ascii="Arial Narrow" w:hAnsi="Arial Narrow"/>
        </w:rPr>
        <w:t>;</w:t>
      </w:r>
    </w:p>
    <w:p w14:paraId="559DA15E" w14:textId="77777777" w:rsidR="00C471BD" w:rsidRPr="008F0729" w:rsidRDefault="00382032" w:rsidP="00C471BD">
      <w:pPr>
        <w:jc w:val="both"/>
        <w:rPr>
          <w:rFonts w:ascii="Arial Narrow" w:hAnsi="Arial Narrow" w:cs="Times New Roman"/>
          <w:i/>
          <w:sz w:val="28"/>
          <w:szCs w:val="28"/>
          <w:u w:val="single"/>
        </w:rPr>
      </w:pPr>
      <w:r w:rsidRPr="008F0729">
        <w:rPr>
          <w:rFonts w:ascii="Arial Narrow" w:hAnsi="Arial Narrow" w:cs="Times New Roman"/>
          <w:i/>
          <w:sz w:val="28"/>
          <w:szCs w:val="28"/>
          <w:u w:val="single"/>
        </w:rPr>
        <w:t>дозировка 16</w:t>
      </w:r>
      <w:r w:rsidR="00C471BD" w:rsidRPr="008F0729">
        <w:rPr>
          <w:rFonts w:ascii="Arial Narrow" w:hAnsi="Arial Narrow" w:cs="Times New Roman"/>
          <w:i/>
          <w:sz w:val="28"/>
          <w:szCs w:val="28"/>
          <w:u w:val="single"/>
        </w:rPr>
        <w:t>0 мг:</w:t>
      </w:r>
    </w:p>
    <w:p w14:paraId="1B4485CB" w14:textId="77777777" w:rsidR="009F0149" w:rsidRPr="008F0729" w:rsidRDefault="00FE0BF8" w:rsidP="009F0149">
      <w:pPr>
        <w:pStyle w:val="Arial"/>
        <w:spacing w:line="240" w:lineRule="auto"/>
        <w:ind w:firstLine="0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i/>
          <w:sz w:val="28"/>
          <w:szCs w:val="28"/>
        </w:rPr>
        <w:t>действующее</w:t>
      </w:r>
      <w:r w:rsidR="009F0149" w:rsidRPr="008F0729">
        <w:rPr>
          <w:rFonts w:ascii="Arial Narrow" w:hAnsi="Arial Narrow"/>
          <w:i/>
          <w:sz w:val="28"/>
          <w:szCs w:val="28"/>
        </w:rPr>
        <w:t xml:space="preserve"> вещество</w:t>
      </w:r>
      <w:r w:rsidR="009F0149" w:rsidRPr="008F0729">
        <w:rPr>
          <w:rFonts w:ascii="Arial Narrow" w:hAnsi="Arial Narrow"/>
          <w:sz w:val="28"/>
          <w:szCs w:val="28"/>
        </w:rPr>
        <w:t>: валсартан – 160 мг;</w:t>
      </w:r>
    </w:p>
    <w:p w14:paraId="2ECD6CC7" w14:textId="618E2E1A" w:rsidR="009F0149" w:rsidRPr="008F0729" w:rsidRDefault="009F0149" w:rsidP="009F0149">
      <w:pPr>
        <w:pStyle w:val="ad"/>
        <w:jc w:val="both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i/>
          <w:sz w:val="28"/>
          <w:szCs w:val="28"/>
        </w:rPr>
        <w:t>вспомогательные вещества (ядро)</w:t>
      </w:r>
      <w:r w:rsidRPr="008F0729">
        <w:rPr>
          <w:rFonts w:ascii="Arial Narrow" w:hAnsi="Arial Narrow"/>
          <w:sz w:val="28"/>
          <w:szCs w:val="28"/>
        </w:rPr>
        <w:t xml:space="preserve">: </w:t>
      </w:r>
      <w:r w:rsidRPr="008F0729">
        <w:rPr>
          <w:rFonts w:ascii="Arial Narrow" w:hAnsi="Arial Narrow"/>
          <w:bCs/>
          <w:iCs/>
          <w:sz w:val="28"/>
          <w:szCs w:val="28"/>
        </w:rPr>
        <w:t>целлюлоза микрокристаллическая</w:t>
      </w:r>
      <w:r w:rsidRPr="008F0729">
        <w:rPr>
          <w:rFonts w:ascii="Arial Narrow" w:hAnsi="Arial Narrow"/>
          <w:sz w:val="28"/>
          <w:szCs w:val="28"/>
        </w:rPr>
        <w:t xml:space="preserve"> – 190,0 мг; кросповидон </w:t>
      </w:r>
      <w:r w:rsidR="003D6297" w:rsidRPr="008F0729">
        <w:rPr>
          <w:rFonts w:ascii="Arial Narrow" w:hAnsi="Arial Narrow"/>
          <w:sz w:val="28"/>
          <w:szCs w:val="28"/>
        </w:rPr>
        <w:t xml:space="preserve">(Коллидон </w:t>
      </w:r>
      <w:r w:rsidR="003D6297" w:rsidRPr="008F0729">
        <w:rPr>
          <w:rFonts w:ascii="Arial Narrow" w:hAnsi="Arial Narrow"/>
          <w:sz w:val="28"/>
          <w:szCs w:val="28"/>
          <w:lang w:val="en-US"/>
        </w:rPr>
        <w:t>CL</w:t>
      </w:r>
      <w:r w:rsidR="003D6297" w:rsidRPr="008F0729">
        <w:rPr>
          <w:rFonts w:ascii="Arial Narrow" w:hAnsi="Arial Narrow"/>
          <w:sz w:val="28"/>
          <w:szCs w:val="28"/>
        </w:rPr>
        <w:t xml:space="preserve">) </w:t>
      </w:r>
      <w:r w:rsidRPr="008F0729">
        <w:rPr>
          <w:rFonts w:ascii="Arial Narrow" w:hAnsi="Arial Narrow"/>
          <w:sz w:val="28"/>
          <w:szCs w:val="28"/>
        </w:rPr>
        <w:t>– 36,0 мг; кремния диоксид коллоидный (аэросил) – 4,0 мг; магния стеарат – 10,0 мг;</w:t>
      </w:r>
    </w:p>
    <w:p w14:paraId="19D2D255" w14:textId="3CA0E835" w:rsidR="00386DDE" w:rsidRPr="008F0729" w:rsidRDefault="009F0149" w:rsidP="009F0149">
      <w:pPr>
        <w:pStyle w:val="10"/>
        <w:rPr>
          <w:rFonts w:ascii="Arial Narrow" w:hAnsi="Arial Narrow"/>
        </w:rPr>
      </w:pPr>
      <w:r w:rsidRPr="008F0729">
        <w:rPr>
          <w:rFonts w:ascii="Arial Narrow" w:hAnsi="Arial Narrow"/>
          <w:i/>
        </w:rPr>
        <w:t>вспомогательные вещества (оболочка):</w:t>
      </w:r>
      <w:r w:rsidRPr="008F0729">
        <w:rPr>
          <w:rFonts w:ascii="Arial Narrow" w:hAnsi="Arial Narrow"/>
        </w:rPr>
        <w:t xml:space="preserve"> Опадрай </w:t>
      </w:r>
      <w:r w:rsidRPr="008F0729">
        <w:rPr>
          <w:rFonts w:ascii="Arial Narrow" w:hAnsi="Arial Narrow"/>
          <w:lang w:val="en-US"/>
        </w:rPr>
        <w:t>II</w:t>
      </w:r>
      <w:r w:rsidR="00BE2925" w:rsidRPr="008F0729">
        <w:rPr>
          <w:rFonts w:ascii="Arial Narrow" w:hAnsi="Arial Narrow"/>
        </w:rPr>
        <w:t xml:space="preserve"> –</w:t>
      </w:r>
      <w:r w:rsidRPr="008F0729">
        <w:rPr>
          <w:rFonts w:ascii="Arial Narrow" w:hAnsi="Arial Narrow"/>
        </w:rPr>
        <w:t xml:space="preserve"> </w:t>
      </w:r>
      <w:r w:rsidR="00386DDE" w:rsidRPr="008F0729">
        <w:rPr>
          <w:rFonts w:ascii="Arial Narrow" w:hAnsi="Arial Narrow"/>
        </w:rPr>
        <w:t>12</w:t>
      </w:r>
      <w:r w:rsidRPr="008F0729">
        <w:rPr>
          <w:rFonts w:ascii="Arial Narrow" w:hAnsi="Arial Narrow"/>
        </w:rPr>
        <w:t>,0 мг (спирт поливиниловый, частично гидролизо</w:t>
      </w:r>
      <w:r w:rsidR="00386DDE" w:rsidRPr="008F0729">
        <w:rPr>
          <w:rFonts w:ascii="Arial Narrow" w:hAnsi="Arial Narrow"/>
        </w:rPr>
        <w:t>ванный – 4,8</w:t>
      </w:r>
      <w:r w:rsidRPr="008F0729">
        <w:rPr>
          <w:rFonts w:ascii="Arial Narrow" w:hAnsi="Arial Narrow"/>
        </w:rPr>
        <w:t xml:space="preserve"> мг; </w:t>
      </w:r>
      <w:r w:rsidR="00386DDE" w:rsidRPr="008F0729">
        <w:rPr>
          <w:rFonts w:ascii="Arial Narrow" w:hAnsi="Arial Narrow"/>
        </w:rPr>
        <w:t>титана диоксид Е 171 – 2,6832</w:t>
      </w:r>
      <w:r w:rsidRPr="008F0729">
        <w:rPr>
          <w:rFonts w:ascii="Arial Narrow" w:hAnsi="Arial Narrow"/>
        </w:rPr>
        <w:t xml:space="preserve"> мг; </w:t>
      </w:r>
      <w:r w:rsidR="00386DDE" w:rsidRPr="008F0729">
        <w:rPr>
          <w:rFonts w:ascii="Arial Narrow" w:hAnsi="Arial Narrow"/>
        </w:rPr>
        <w:t>тальк – 1,776</w:t>
      </w:r>
      <w:r w:rsidR="00984559">
        <w:rPr>
          <w:rFonts w:ascii="Arial Narrow" w:hAnsi="Arial Narrow"/>
        </w:rPr>
        <w:t> </w:t>
      </w:r>
      <w:r w:rsidRPr="008F0729">
        <w:rPr>
          <w:rFonts w:ascii="Arial Narrow" w:hAnsi="Arial Narrow"/>
        </w:rPr>
        <w:t>мг; макрогол (полиэтиленгли</w:t>
      </w:r>
      <w:r w:rsidR="00386DDE" w:rsidRPr="008F0729">
        <w:rPr>
          <w:rFonts w:ascii="Arial Narrow" w:hAnsi="Arial Narrow"/>
        </w:rPr>
        <w:t>коль 3350) – 2,424</w:t>
      </w:r>
      <w:r w:rsidRPr="008F0729">
        <w:rPr>
          <w:rFonts w:ascii="Arial Narrow" w:hAnsi="Arial Narrow"/>
        </w:rPr>
        <w:t xml:space="preserve"> мг;</w:t>
      </w:r>
      <w:r w:rsidR="00386DDE" w:rsidRPr="008F0729">
        <w:rPr>
          <w:rFonts w:ascii="Arial Narrow" w:hAnsi="Arial Narrow"/>
        </w:rPr>
        <w:t xml:space="preserve"> краситель железа оксид желтый Е</w:t>
      </w:r>
      <w:r w:rsidR="009D15E4">
        <w:rPr>
          <w:rFonts w:ascii="Arial Narrow" w:hAnsi="Arial Narrow"/>
        </w:rPr>
        <w:t> </w:t>
      </w:r>
      <w:r w:rsidR="00386DDE" w:rsidRPr="008F0729">
        <w:rPr>
          <w:rFonts w:ascii="Arial Narrow" w:hAnsi="Arial Narrow"/>
        </w:rPr>
        <w:t>172</w:t>
      </w:r>
      <w:r w:rsidR="009D15E4">
        <w:rPr>
          <w:rFonts w:ascii="Arial Narrow" w:hAnsi="Arial Narrow"/>
        </w:rPr>
        <w:t> </w:t>
      </w:r>
      <w:r w:rsidR="00386DDE" w:rsidRPr="008F0729">
        <w:rPr>
          <w:rFonts w:ascii="Arial Narrow" w:hAnsi="Arial Narrow"/>
        </w:rPr>
        <w:t>– 0,1716 мг;</w:t>
      </w:r>
      <w:r w:rsidR="00171330" w:rsidRPr="008F0729">
        <w:rPr>
          <w:rFonts w:ascii="Arial Narrow" w:hAnsi="Arial Narrow"/>
        </w:rPr>
        <w:t xml:space="preserve"> краситель железа оксид красный Е 172 – 0,1452 мг</w:t>
      </w:r>
      <w:r w:rsidR="00627CFC" w:rsidRPr="008F0729">
        <w:rPr>
          <w:rFonts w:ascii="Arial Narrow" w:hAnsi="Arial Narrow"/>
        </w:rPr>
        <w:t>).</w:t>
      </w:r>
    </w:p>
    <w:p w14:paraId="47DBB7A8" w14:textId="77777777" w:rsidR="00303F2E" w:rsidRPr="008F0729" w:rsidRDefault="00303F2E" w:rsidP="00C323E9">
      <w:pPr>
        <w:rPr>
          <w:rFonts w:ascii="Arial Narrow" w:hAnsi="Arial Narrow" w:cs="Times New Roman"/>
          <w:b/>
          <w:bCs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Описание</w:t>
      </w:r>
    </w:p>
    <w:p w14:paraId="53218B63" w14:textId="77777777" w:rsidR="00627CFC" w:rsidRPr="008F0729" w:rsidRDefault="00627CFC" w:rsidP="00627CFC">
      <w:pPr>
        <w:pStyle w:val="a7"/>
        <w:rPr>
          <w:rFonts w:ascii="Arial Narrow" w:hAnsi="Arial Narrow"/>
          <w:szCs w:val="28"/>
        </w:rPr>
      </w:pPr>
      <w:r w:rsidRPr="008F0729">
        <w:rPr>
          <w:rFonts w:ascii="Arial Narrow" w:hAnsi="Arial Narrow"/>
          <w:szCs w:val="28"/>
        </w:rPr>
        <w:lastRenderedPageBreak/>
        <w:t>Таблетки, покрытые пленочной оболочкой желтого цвета, круглые, двояковыпуклые с риской. На поперечном разрезе ядро таблетки белого или почти белого цвета (дозировка 40 мг).</w:t>
      </w:r>
    </w:p>
    <w:p w14:paraId="48ED2942" w14:textId="77777777" w:rsidR="00627CFC" w:rsidRPr="008F0729" w:rsidRDefault="00627CFC" w:rsidP="00627CFC">
      <w:pPr>
        <w:pStyle w:val="a7"/>
        <w:rPr>
          <w:rFonts w:ascii="Arial Narrow" w:hAnsi="Arial Narrow"/>
          <w:szCs w:val="28"/>
        </w:rPr>
      </w:pPr>
      <w:r w:rsidRPr="008F0729">
        <w:rPr>
          <w:rFonts w:ascii="Arial Narrow" w:hAnsi="Arial Narrow"/>
          <w:szCs w:val="28"/>
        </w:rPr>
        <w:t>Таблетки, покрытые пленочной оболочкой р</w:t>
      </w:r>
      <w:r w:rsidRPr="008F0729">
        <w:rPr>
          <w:rFonts w:ascii="Arial Narrow" w:hAnsi="Arial Narrow"/>
          <w:color w:val="000000"/>
          <w:szCs w:val="28"/>
        </w:rPr>
        <w:t>озового цвета</w:t>
      </w:r>
      <w:r w:rsidRPr="008F0729">
        <w:rPr>
          <w:rFonts w:ascii="Arial Narrow" w:hAnsi="Arial Narrow"/>
          <w:szCs w:val="28"/>
        </w:rPr>
        <w:t>, круглые, двояковыпуклые</w:t>
      </w:r>
      <w:r w:rsidR="003658D9" w:rsidRPr="008F0729">
        <w:rPr>
          <w:rFonts w:ascii="Arial Narrow" w:hAnsi="Arial Narrow"/>
          <w:szCs w:val="28"/>
        </w:rPr>
        <w:t xml:space="preserve"> с риской</w:t>
      </w:r>
      <w:r w:rsidRPr="008F0729">
        <w:rPr>
          <w:rFonts w:ascii="Arial Narrow" w:hAnsi="Arial Narrow"/>
          <w:szCs w:val="28"/>
        </w:rPr>
        <w:t>. На поперечном разрезе ядро таблетки белого или почти белого цвета (дозировка 80 мг).</w:t>
      </w:r>
    </w:p>
    <w:p w14:paraId="4D54B014" w14:textId="77777777" w:rsidR="00306A05" w:rsidRPr="008F0729" w:rsidRDefault="00306A05" w:rsidP="00306A05">
      <w:pPr>
        <w:pStyle w:val="a7"/>
        <w:rPr>
          <w:rFonts w:ascii="Arial Narrow" w:hAnsi="Arial Narrow"/>
          <w:szCs w:val="28"/>
        </w:rPr>
      </w:pPr>
      <w:r w:rsidRPr="008F0729">
        <w:rPr>
          <w:rFonts w:ascii="Arial Narrow" w:hAnsi="Arial Narrow"/>
          <w:szCs w:val="28"/>
        </w:rPr>
        <w:t xml:space="preserve">Таблетки, покрытые пленочной оболочкой розово-оранжевого </w:t>
      </w:r>
      <w:r w:rsidRPr="008F0729">
        <w:rPr>
          <w:rFonts w:ascii="Arial Narrow" w:hAnsi="Arial Narrow"/>
          <w:color w:val="000000"/>
          <w:szCs w:val="28"/>
        </w:rPr>
        <w:t>цвета</w:t>
      </w:r>
      <w:r w:rsidRPr="008F0729">
        <w:rPr>
          <w:rFonts w:ascii="Arial Narrow" w:hAnsi="Arial Narrow"/>
          <w:szCs w:val="28"/>
        </w:rPr>
        <w:t>, круглые, двояковыпуклые. На поперечном разрезе ядро таблетки белого или почти белого цвета (дозировка 160 мг).</w:t>
      </w:r>
    </w:p>
    <w:p w14:paraId="44F3C6B5" w14:textId="77777777" w:rsidR="0008241C" w:rsidRPr="008F0729" w:rsidRDefault="001C31C2" w:rsidP="00BB2702">
      <w:pPr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sz w:val="28"/>
          <w:szCs w:val="28"/>
        </w:rPr>
        <w:t>Фармакотерапевтическая группа</w:t>
      </w:r>
      <w:r w:rsidRPr="008F0729">
        <w:rPr>
          <w:rFonts w:ascii="Arial Narrow" w:hAnsi="Arial Narrow" w:cs="Times New Roman"/>
          <w:b/>
          <w:sz w:val="28"/>
          <w:szCs w:val="28"/>
        </w:rPr>
        <w:t>:</w:t>
      </w:r>
    </w:p>
    <w:p w14:paraId="571AE69E" w14:textId="77777777" w:rsidR="005471D2" w:rsidRPr="008F0729" w:rsidRDefault="00177F31" w:rsidP="00BB2702">
      <w:pPr>
        <w:rPr>
          <w:rFonts w:ascii="Arial Narrow" w:hAnsi="Arial Narrow" w:cs="Times New Roman"/>
          <w:sz w:val="28"/>
          <w:szCs w:val="28"/>
        </w:rPr>
      </w:pPr>
      <w:r w:rsidRPr="008F0729">
        <w:rPr>
          <w:rStyle w:val="a8"/>
          <w:rFonts w:ascii="Arial Narrow" w:hAnsi="Arial Narrow" w:cs="Times New Roman"/>
          <w:color w:val="000000"/>
          <w:sz w:val="28"/>
          <w:szCs w:val="28"/>
        </w:rPr>
        <w:t>а</w:t>
      </w:r>
      <w:r w:rsidR="004661A0" w:rsidRPr="008F0729">
        <w:rPr>
          <w:rStyle w:val="a8"/>
          <w:rFonts w:ascii="Arial Narrow" w:hAnsi="Arial Narrow" w:cs="Times New Roman"/>
          <w:color w:val="000000"/>
          <w:sz w:val="28"/>
          <w:szCs w:val="28"/>
        </w:rPr>
        <w:t>нгиотензин</w:t>
      </w:r>
      <w:r w:rsidR="00A915B1" w:rsidRPr="008F0729">
        <w:rPr>
          <w:rStyle w:val="a8"/>
          <w:rFonts w:ascii="Arial Narrow" w:hAnsi="Arial Narrow" w:cs="Times New Roman"/>
          <w:color w:val="000000"/>
          <w:sz w:val="28"/>
          <w:szCs w:val="28"/>
        </w:rPr>
        <w:t xml:space="preserve">а </w:t>
      </w:r>
      <w:r w:rsidR="00A915B1" w:rsidRPr="008F0729">
        <w:rPr>
          <w:rStyle w:val="a8"/>
          <w:rFonts w:ascii="Arial Narrow" w:hAnsi="Arial Narrow" w:cs="Times New Roman"/>
          <w:color w:val="000000"/>
          <w:sz w:val="28"/>
          <w:szCs w:val="28"/>
          <w:lang w:val="en-US"/>
        </w:rPr>
        <w:t>II</w:t>
      </w:r>
      <w:r w:rsidR="00A915B1" w:rsidRPr="008F0729">
        <w:rPr>
          <w:rStyle w:val="a8"/>
          <w:rFonts w:ascii="Arial Narrow" w:hAnsi="Arial Narrow" w:cs="Times New Roman"/>
          <w:color w:val="000000"/>
          <w:sz w:val="28"/>
          <w:szCs w:val="28"/>
        </w:rPr>
        <w:t xml:space="preserve"> рецепторов антагонист</w:t>
      </w:r>
    </w:p>
    <w:p w14:paraId="3E0E2593" w14:textId="77777777" w:rsidR="00C10379" w:rsidRPr="008F0729" w:rsidRDefault="00C10379" w:rsidP="00BB2702">
      <w:pPr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b/>
          <w:sz w:val="28"/>
          <w:szCs w:val="28"/>
        </w:rPr>
        <w:t>Код АТХ</w:t>
      </w:r>
      <w:r w:rsidRPr="008F0729">
        <w:rPr>
          <w:rFonts w:ascii="Arial Narrow" w:hAnsi="Arial Narrow" w:cs="Times New Roman"/>
          <w:sz w:val="28"/>
          <w:szCs w:val="28"/>
        </w:rPr>
        <w:t>:</w:t>
      </w:r>
      <w:r w:rsidRPr="008F0729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F0729">
        <w:rPr>
          <w:rFonts w:ascii="Arial Narrow" w:hAnsi="Arial Narrow" w:cs="Times New Roman"/>
          <w:sz w:val="28"/>
          <w:szCs w:val="28"/>
        </w:rPr>
        <w:sym w:font="Symbol" w:char="F05B"/>
      </w:r>
      <w:r w:rsidR="001B5AC8" w:rsidRPr="008F0729">
        <w:rPr>
          <w:rFonts w:ascii="Arial Narrow" w:hAnsi="Arial Narrow" w:cs="Times New Roman"/>
          <w:sz w:val="28"/>
          <w:szCs w:val="28"/>
        </w:rPr>
        <w:t>С09</w:t>
      </w:r>
      <w:r w:rsidR="00A915B1" w:rsidRPr="008F0729">
        <w:rPr>
          <w:rFonts w:ascii="Arial Narrow" w:hAnsi="Arial Narrow" w:cs="Times New Roman"/>
          <w:sz w:val="28"/>
          <w:szCs w:val="28"/>
        </w:rPr>
        <w:t>СА03</w:t>
      </w:r>
      <w:r w:rsidRPr="008F0729">
        <w:rPr>
          <w:rFonts w:ascii="Arial Narrow" w:hAnsi="Arial Narrow" w:cs="Times New Roman"/>
          <w:sz w:val="28"/>
          <w:szCs w:val="28"/>
          <w:lang w:val="en-US"/>
        </w:rPr>
        <w:sym w:font="Symbol" w:char="F05D"/>
      </w:r>
      <w:r w:rsidRPr="008F0729">
        <w:rPr>
          <w:rFonts w:ascii="Arial Narrow" w:hAnsi="Arial Narrow" w:cs="Times New Roman"/>
          <w:sz w:val="28"/>
          <w:szCs w:val="28"/>
        </w:rPr>
        <w:t xml:space="preserve"> </w:t>
      </w:r>
    </w:p>
    <w:p w14:paraId="3FC43AA4" w14:textId="77777777" w:rsidR="00C10379" w:rsidRPr="00022092" w:rsidRDefault="00022092" w:rsidP="00BB2702">
      <w:pPr>
        <w:shd w:val="clear" w:color="auto" w:fill="FFFFFF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>ФАРМАКОЛОГИЧЕСКИЕ СВОЙСТВА</w:t>
      </w:r>
    </w:p>
    <w:p w14:paraId="660A6EEE" w14:textId="77777777" w:rsidR="00C10379" w:rsidRPr="008F0729" w:rsidRDefault="00C10379" w:rsidP="00BB2702">
      <w:pPr>
        <w:shd w:val="clear" w:color="auto" w:fill="FFFFFF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8F0729">
        <w:rPr>
          <w:rFonts w:ascii="Arial Narrow" w:hAnsi="Arial Narrow" w:cs="Times New Roman"/>
          <w:b/>
          <w:bCs/>
          <w:i/>
          <w:iCs/>
          <w:sz w:val="28"/>
          <w:szCs w:val="28"/>
        </w:rPr>
        <w:t>Фармакодинамика</w:t>
      </w:r>
    </w:p>
    <w:p w14:paraId="394E99FF" w14:textId="7BFE1157" w:rsidR="00AF5538" w:rsidRPr="008F0729" w:rsidRDefault="00AF5538" w:rsidP="0079421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Валсартан 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–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активный специфический антагонист рецепторов ангиотензина II,</w:t>
      </w:r>
      <w:r w:rsidR="00022092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предназначенный для приема внутрь. Избирательно блокирует рецепторы подтипа 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AT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eastAsia="en-US"/>
        </w:rPr>
        <w:t>1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,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которые ответственны за эффекты ангиоте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нзина II. Следствием блокады АТ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1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="00984559">
        <w:rPr>
          <w:rStyle w:val="a8"/>
          <w:rFonts w:ascii="Arial Narrow" w:hAnsi="Arial Narrow"/>
          <w:color w:val="000000"/>
          <w:sz w:val="28"/>
          <w:szCs w:val="28"/>
        </w:rPr>
        <w:t>–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рецепторов является повышение плазменной концентрации ангиотензина II, который может сти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мулировать незаблокированные АТ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2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="00984559">
        <w:rPr>
          <w:rStyle w:val="a8"/>
          <w:rFonts w:ascii="Arial Narrow" w:hAnsi="Arial Narrow"/>
          <w:color w:val="000000"/>
          <w:sz w:val="28"/>
          <w:szCs w:val="28"/>
        </w:rPr>
        <w:t>–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рецепторы. Валсартан не имеет сколько-нибудь выраженной агонистической активности в отношении АТ</w:t>
      </w:r>
      <w:r w:rsidR="00EB4ACD" w:rsidRPr="008F0729">
        <w:rPr>
          <w:rStyle w:val="ab"/>
          <w:rFonts w:ascii="Arial Narrow" w:hAnsi="Arial Narrow"/>
          <w:i w:val="0"/>
          <w:color w:val="000000"/>
          <w:sz w:val="28"/>
          <w:szCs w:val="28"/>
          <w:vertAlign w:val="subscript"/>
        </w:rPr>
        <w:t>1</w:t>
      </w:r>
      <w:r w:rsidR="00EB4ACD" w:rsidRPr="008F0729">
        <w:rPr>
          <w:rStyle w:val="ab"/>
          <w:rFonts w:ascii="Arial Narrow" w:hAnsi="Arial Narrow"/>
          <w:i w:val="0"/>
          <w:color w:val="000000"/>
          <w:sz w:val="28"/>
          <w:szCs w:val="28"/>
        </w:rPr>
        <w:t xml:space="preserve"> </w:t>
      </w:r>
      <w:r w:rsidR="00984559">
        <w:rPr>
          <w:rStyle w:val="ab"/>
          <w:rFonts w:ascii="Arial Narrow" w:hAnsi="Arial Narrow"/>
          <w:i w:val="0"/>
          <w:color w:val="000000"/>
          <w:sz w:val="28"/>
          <w:szCs w:val="28"/>
        </w:rPr>
        <w:t>–</w:t>
      </w:r>
      <w:r w:rsidR="0079421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ецепторов. Сродство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валсартана к рецепторам подтипа АТ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1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примерно в 20 000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раз выше, чем к рецепторам подтипа АТ</w:t>
      </w:r>
      <w:r w:rsidRPr="008F0729">
        <w:rPr>
          <w:rStyle w:val="2TimesNewRoman"/>
          <w:rFonts w:ascii="Arial Narrow" w:hAnsi="Arial Narrow"/>
          <w:i w:val="0"/>
          <w:color w:val="000000"/>
          <w:sz w:val="28"/>
          <w:szCs w:val="28"/>
          <w:vertAlign w:val="subscript"/>
        </w:rPr>
        <w:t>2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Валсартан не вступает во взаимодействие и не блокирует рецепторы других гормонов или ионные каналы, имеющие важное значение в регуляции функций сердечно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-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сосудистой системы.</w:t>
      </w:r>
    </w:p>
    <w:p w14:paraId="177696F1" w14:textId="77777777" w:rsidR="003F5921" w:rsidRPr="008F0729" w:rsidRDefault="00AF5538" w:rsidP="003F5921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Вероятность возникновения кашля при применении валсартана очень низкая, что связано с отсутствием влияния на ангиотензинпревращающий фермент (АПФ), который отвечает за деградацию брадикинина. Сравнение валсартана с ингибитором АПФ демонстрирует, что частота развития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сухого кашля достоверно (р &lt; 0,05) ниже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прин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имающих препарат, чем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принимающих ингибитор АПФ (2,6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 против 7,9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%,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соответственно</w:t>
      </w:r>
      <w:r w:rsidR="003F5921" w:rsidRPr="008F0729">
        <w:rPr>
          <w:rStyle w:val="a8"/>
          <w:rFonts w:ascii="Arial Narrow" w:hAnsi="Arial Narrow"/>
          <w:color w:val="000000"/>
          <w:sz w:val="28"/>
          <w:szCs w:val="28"/>
        </w:rPr>
        <w:t>)</w:t>
      </w:r>
      <w:r w:rsidR="00EB4ACD"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  <w:r w:rsidR="003F592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 группе пациентов, у которых ранее при лечении ингибитором АПФ развивался сухой кашель, при лечении валсартаном это нежелательное явление (НЯ) отмечается в 19,5 % случаев, а при лечении тиазидным диуретиком – в 19,0 % случаев</w:t>
      </w:r>
      <w:r w:rsidR="001B24CF" w:rsidRPr="008F0729">
        <w:rPr>
          <w:rStyle w:val="a8"/>
          <w:rFonts w:ascii="Arial Narrow" w:hAnsi="Arial Narrow"/>
          <w:color w:val="000000"/>
          <w:sz w:val="28"/>
          <w:szCs w:val="28"/>
        </w:rPr>
        <w:t>,</w:t>
      </w:r>
      <w:r w:rsidR="003F592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– в то время как в группе пациентов, получавших лечение ингибитором АПФ, кашель наблюдается в 68,5 % случаев (р &lt; 0,05).</w:t>
      </w:r>
    </w:p>
    <w:p w14:paraId="3B896415" w14:textId="77777777" w:rsidR="003F5921" w:rsidRPr="00196611" w:rsidRDefault="003F5921" w:rsidP="003F5921">
      <w:pPr>
        <w:pStyle w:val="71"/>
        <w:shd w:val="clear" w:color="auto" w:fill="auto"/>
        <w:spacing w:before="0" w:line="240" w:lineRule="auto"/>
        <w:rPr>
          <w:rFonts w:ascii="Arial Narrow" w:hAnsi="Arial Narrow"/>
          <w:b w:val="0"/>
          <w:bCs w:val="0"/>
          <w:i w:val="0"/>
          <w:iCs w:val="0"/>
          <w:spacing w:val="0"/>
          <w:sz w:val="28"/>
          <w:szCs w:val="28"/>
        </w:rPr>
      </w:pPr>
      <w:r w:rsidRPr="00196611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Применение при артериальной гипертензии у пациентов старше</w:t>
      </w:r>
      <w:r w:rsidR="00022092" w:rsidRPr="00196611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 xml:space="preserve"> </w:t>
      </w:r>
      <w:r w:rsidRPr="00196611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18 лет</w:t>
      </w:r>
    </w:p>
    <w:p w14:paraId="20D14CE0" w14:textId="77777777" w:rsidR="003F5921" w:rsidRPr="008F0729" w:rsidRDefault="003F5921" w:rsidP="003F5921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При лечении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валсартаном 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пациентов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с артериальной гипертензией отмечается снижение артериального давления (АД), не сопровождающееся изменением частоты сердечных сокращений (ЧСС).</w:t>
      </w:r>
    </w:p>
    <w:p w14:paraId="187EFFA6" w14:textId="77777777" w:rsidR="00AF5538" w:rsidRPr="008F0729" w:rsidRDefault="003F5921" w:rsidP="001B24C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После применения внутрь разовой дозы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препарата у большинства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начало антигипертензивного действия наблюдается в течение 2 ч, а максимальное снижение АД достигается в пределах 4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-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6 ч, сохраняющееся более 24 часов. При повторном пр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именении препарата максимальное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снижение АД, вн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е зависимости от принятой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дозы, обычно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дос</w:t>
      </w:r>
      <w:r w:rsidR="001B24C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тигается 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в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пределах 2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-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4 недель, и поддерживается на достигнутом уровне в ходе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длительной терапии. В случае одновременного применения препарата с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гидрохлоротиазидом достигается достоверное дополнительное снижение АД.</w:t>
      </w:r>
    </w:p>
    <w:p w14:paraId="5B2247B6" w14:textId="77777777" w:rsidR="00AF5538" w:rsidRPr="008F0729" w:rsidRDefault="00AF5538" w:rsidP="00AF5538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Резкое прекращение применения валсартана не сопровождается значительным повышением АД или другими НЯ. У пациентов с артериальной гипертензией, сахарным диабетом 2 типа и нефропатией, принимающих валсартан в дозе 160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-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320 мг, отмечается значительное снижение протеинурии (36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-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44</w:t>
      </w:r>
      <w:r w:rsidR="002913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%).</w:t>
      </w:r>
    </w:p>
    <w:p w14:paraId="4D260B1A" w14:textId="5CEC3AB4" w:rsidR="00AF5538" w:rsidRPr="008F0729" w:rsidRDefault="0073726E" w:rsidP="00AF5538">
      <w:pPr>
        <w:pStyle w:val="71"/>
        <w:shd w:val="clear" w:color="auto" w:fill="auto"/>
        <w:spacing w:before="0" w:line="240" w:lineRule="auto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70"/>
          <w:rFonts w:ascii="Arial Narrow" w:hAnsi="Arial Narrow"/>
          <w:color w:val="000000"/>
          <w:spacing w:val="0"/>
          <w:sz w:val="28"/>
          <w:szCs w:val="28"/>
        </w:rPr>
        <w:t>Пр</w:t>
      </w:r>
      <w:r w:rsidR="00AF5538" w:rsidRPr="008F0729">
        <w:rPr>
          <w:rStyle w:val="70"/>
          <w:rFonts w:ascii="Arial Narrow" w:hAnsi="Arial Narrow"/>
          <w:color w:val="000000"/>
          <w:spacing w:val="0"/>
          <w:sz w:val="28"/>
          <w:szCs w:val="28"/>
        </w:rPr>
        <w:t>именение после острого инфаркт</w:t>
      </w:r>
      <w:r w:rsidRPr="008F0729">
        <w:rPr>
          <w:rStyle w:val="70"/>
          <w:rFonts w:ascii="Arial Narrow" w:hAnsi="Arial Narrow"/>
          <w:color w:val="000000"/>
          <w:spacing w:val="0"/>
          <w:sz w:val="28"/>
          <w:szCs w:val="28"/>
        </w:rPr>
        <w:t>а миокарда у пациентов старше 18</w:t>
      </w:r>
      <w:r w:rsidR="00AF5538" w:rsidRPr="008F0729">
        <w:rPr>
          <w:rStyle w:val="70"/>
          <w:rFonts w:ascii="Arial Narrow" w:hAnsi="Arial Narrow"/>
          <w:color w:val="000000"/>
          <w:spacing w:val="0"/>
          <w:sz w:val="28"/>
          <w:szCs w:val="28"/>
        </w:rPr>
        <w:t xml:space="preserve"> лет</w:t>
      </w:r>
    </w:p>
    <w:p w14:paraId="4784B332" w14:textId="77777777" w:rsidR="00AF5538" w:rsidRPr="008F0729" w:rsidRDefault="00AF5538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применении препарата в течение 2-х лет у пациентов, которые начали принимать в период от 12 ч до 10 дней после перенесенного острого инфаркта миокарда (осложненного левожелудочковой недостаточностью и/или систолической дисфункцией левого желудочка), снижаются показатели общей смертности, сердечно-сосудистой смертности и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увеличивается время до первой госпитализации по поводу обострения течения хронической сердечной недостаточности, повторного инфаркта миокарда, внезапной остановки сердца и инсульта (без летального исхода). Профиль безопасности валсартана у пациентов с острым инфарктом миокарда сходен с таковым при других состояниях.</w:t>
      </w:r>
    </w:p>
    <w:p w14:paraId="48DB5B55" w14:textId="6D94EE38" w:rsidR="007A481D" w:rsidRPr="008F0729" w:rsidRDefault="00AF5538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Style w:val="9pt"/>
          <w:rFonts w:ascii="Arial Narrow" w:hAnsi="Arial Narrow"/>
          <w:color w:val="000000"/>
          <w:spacing w:val="0"/>
          <w:sz w:val="28"/>
          <w:szCs w:val="28"/>
        </w:rPr>
      </w:pP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</w:rPr>
        <w:t xml:space="preserve">Хроническая сердечная недостаточность </w:t>
      </w: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  <w:lang w:eastAsia="en-US"/>
        </w:rPr>
        <w:t>(</w:t>
      </w: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  <w:lang w:val="en-US" w:eastAsia="en-US"/>
        </w:rPr>
        <w:t>XC</w:t>
      </w:r>
      <w:r w:rsidR="007A481D" w:rsidRPr="008F0729">
        <w:rPr>
          <w:rStyle w:val="9pt"/>
          <w:rFonts w:ascii="Arial Narrow" w:hAnsi="Arial Narrow"/>
          <w:color w:val="000000"/>
          <w:spacing w:val="0"/>
          <w:sz w:val="28"/>
          <w:szCs w:val="28"/>
          <w:lang w:eastAsia="en-US"/>
        </w:rPr>
        <w:t>Н</w:t>
      </w: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  <w:lang w:eastAsia="en-US"/>
        </w:rPr>
        <w:t xml:space="preserve">) </w:t>
      </w:r>
      <w:r w:rsidR="007A481D" w:rsidRPr="008F0729">
        <w:rPr>
          <w:rStyle w:val="9pt"/>
          <w:rFonts w:ascii="Arial Narrow" w:hAnsi="Arial Narrow"/>
          <w:color w:val="000000"/>
          <w:spacing w:val="0"/>
          <w:sz w:val="28"/>
          <w:szCs w:val="28"/>
        </w:rPr>
        <w:t>у пациентов старше 18</w:t>
      </w: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</w:rPr>
        <w:t xml:space="preserve"> лет </w:t>
      </w:r>
    </w:p>
    <w:p w14:paraId="224BA160" w14:textId="0583CA97" w:rsidR="00AF5538" w:rsidRPr="008F0729" w:rsidRDefault="00AF5538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При применении валсартана (в средней суточной дозе 254 мг) в течение 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>2-х лет у пациентов</w:t>
      </w:r>
      <w:r w:rsidR="001B24C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ХСН II (62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%), III (36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 и IV (2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%) функционального класса по классификации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NYHA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с фракцией выброса левого желудочка (ЛЖ) менее 40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 и внутренним диастолическим диаметром ЛЖ более 2,9 см/м</w:t>
      </w:r>
      <w:r w:rsidRPr="008F0729">
        <w:rPr>
          <w:rStyle w:val="a8"/>
          <w:rFonts w:ascii="Arial Narrow" w:hAnsi="Arial Narrow"/>
          <w:color w:val="000000"/>
          <w:sz w:val="28"/>
          <w:szCs w:val="28"/>
          <w:vertAlign w:val="superscript"/>
        </w:rPr>
        <w:t>2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получающих стандартную терапию, включая ингибиторы</w:t>
      </w:r>
      <w:r w:rsidR="007A481D"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АПФ (93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%), диуретики (86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%), дигоксин (67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 и бета-адреноблокаторы (36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 отмечается достоверное снижение (на 27,5</w:t>
      </w:r>
      <w:r w:rsidR="007A48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 риска госпитализации по поводу обострения течения ХСН.</w:t>
      </w:r>
    </w:p>
    <w:p w14:paraId="4A7A9D04" w14:textId="77777777" w:rsidR="00AF5538" w:rsidRPr="008F0729" w:rsidRDefault="00AF5538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пациентов, не получавших ингибиторы АПФ, отмечается значительное снижение показателя общей смертности (на 33</w:t>
      </w:r>
      <w:r w:rsidR="0092065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%), сердечно-сосудистой смертности и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заболеваемости, связанной с ХСН (время до наступления первого сердечно-сосудистого события), которые оцениваются по следующим показателям: смерть, внезапная смерть с проведением реанимации, госпитализация по поводу обострения течения ХСН, внутривенное введение инотропных или сосудорасширяющих препаратов в течение 4 или более часов без госпитализации (на 44</w:t>
      </w:r>
      <w:r w:rsidR="0092065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%). В группе пациентов, получающих ингибиторы АПФ (без бета-адреноблокаторов), на фоне лечения валсартаном не наблюдается снижения показателя общей смертности, однако уменьшаются показатели сердечно-сосудистой смертности и заболеваемости, связанной с ХСН на 18,3</w:t>
      </w:r>
      <w:r w:rsidR="0092065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%.</w:t>
      </w:r>
    </w:p>
    <w:p w14:paraId="5CE684AF" w14:textId="77777777" w:rsidR="00AF5538" w:rsidRPr="008F0729" w:rsidRDefault="00AF5538" w:rsidP="001B24C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В целом применение валсартана приводит к уменьшению числа госпитализаций по поводу ХСН, замедлению прогрессирования ХСН, улучшению функционального класса ХСН по классификации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NYHA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,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увеличению фракции выброса левого желудочка, а также уменьшению выраженности признаков и симптомов сердечной недостаточности и улучшению качества жизни по сравнению с плацебо.</w:t>
      </w:r>
    </w:p>
    <w:p w14:paraId="127D0C70" w14:textId="77777777" w:rsidR="00AF5538" w:rsidRPr="000135DC" w:rsidRDefault="0092065D" w:rsidP="001B24CF">
      <w:pPr>
        <w:pStyle w:val="71"/>
        <w:shd w:val="clear" w:color="auto" w:fill="auto"/>
        <w:spacing w:before="0" w:line="240" w:lineRule="auto"/>
        <w:rPr>
          <w:rFonts w:ascii="Arial Narrow" w:hAnsi="Arial Narrow"/>
          <w:b w:val="0"/>
          <w:bCs w:val="0"/>
          <w:i w:val="0"/>
          <w:iCs w:val="0"/>
          <w:spacing w:val="0"/>
          <w:sz w:val="28"/>
          <w:szCs w:val="28"/>
        </w:rPr>
      </w:pPr>
      <w:r w:rsidRPr="000135D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Применение у пациентов старше 18</w:t>
      </w:r>
      <w:r w:rsidR="00AF5538" w:rsidRPr="000135D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 xml:space="preserve"> дет с артериальной гипертензией и нарушением толерантности к глюкозе</w:t>
      </w:r>
    </w:p>
    <w:p w14:paraId="6252D683" w14:textId="77777777" w:rsidR="005529E4" w:rsidRPr="008F0729" w:rsidRDefault="00AF5538" w:rsidP="00AF5538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применении валсартана и изменении образа жизни отмечалось статистически достоверное снижение риска развития сахарного ди</w:t>
      </w:r>
      <w:r w:rsidR="00831F83" w:rsidRPr="008F0729">
        <w:rPr>
          <w:rStyle w:val="a8"/>
          <w:rFonts w:ascii="Arial Narrow" w:hAnsi="Arial Narrow"/>
          <w:color w:val="000000"/>
          <w:sz w:val="28"/>
          <w:szCs w:val="28"/>
        </w:rPr>
        <w:t>абета у данной категории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. Валсартан не оказывал влияния на частоту летальны</w:t>
      </w:r>
      <w:r w:rsidR="001B24CF" w:rsidRPr="008F0729">
        <w:rPr>
          <w:rStyle w:val="a8"/>
          <w:rFonts w:ascii="Arial Narrow" w:hAnsi="Arial Narrow"/>
          <w:color w:val="000000"/>
          <w:sz w:val="28"/>
          <w:szCs w:val="28"/>
        </w:rPr>
        <w:t>х исходов в результате сердечно</w:t>
      </w:r>
      <w:r w:rsidR="00337C3F" w:rsidRPr="008F0729">
        <w:rPr>
          <w:rStyle w:val="a8"/>
          <w:rFonts w:ascii="Arial Narrow" w:hAnsi="Arial Narrow"/>
          <w:color w:val="000000"/>
          <w:sz w:val="28"/>
          <w:szCs w:val="28"/>
        </w:rPr>
        <w:t>-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сосудистых событий, инфаркта миокарда и ишемических атак без летального исхода, на госпитализации по причине сердечной недостаточности или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нестабильной стенокардии, артериальной реваскуляризации, у пациентов с нарушением толерантности к глюкозе и артериальной гипертензией, отличающихся по возрасту, полу и расовой принадлежностью.</w:t>
      </w:r>
    </w:p>
    <w:p w14:paraId="1EFC57C7" w14:textId="77777777" w:rsidR="005529E4" w:rsidRPr="008F0729" w:rsidRDefault="005529E4" w:rsidP="00AF5538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пациентов, получающих валсартан, риск развития микроальбуминурии был достоверно ниже, чем у пациентов, не получающих данную терапию. Рекомендуемая начальная доза препарата Валсартан</w:t>
      </w:r>
      <w:r w:rsidR="00022092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у пациентов с артериальной гипертензией и нарушением толерантности к глюкозе 80 мг один раз в сутки. При необходимости доза может быть увеличена до 160 мг.</w:t>
      </w:r>
    </w:p>
    <w:p w14:paraId="51C02E41" w14:textId="77777777" w:rsidR="001B24CF" w:rsidRPr="008F0729" w:rsidRDefault="00AF5538" w:rsidP="00AF5538">
      <w:pPr>
        <w:pStyle w:val="a9"/>
        <w:shd w:val="clear" w:color="auto" w:fill="auto"/>
        <w:spacing w:before="0" w:line="240" w:lineRule="auto"/>
        <w:ind w:firstLine="0"/>
        <w:jc w:val="both"/>
        <w:rPr>
          <w:rStyle w:val="9pt"/>
          <w:rFonts w:ascii="Arial Narrow" w:hAnsi="Arial Narrow"/>
          <w:color w:val="000000"/>
          <w:spacing w:val="0"/>
          <w:sz w:val="28"/>
          <w:szCs w:val="28"/>
        </w:rPr>
      </w:pP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</w:rPr>
        <w:t>Применение</w:t>
      </w:r>
      <w:r w:rsidR="005529E4" w:rsidRPr="008F0729">
        <w:rPr>
          <w:rStyle w:val="9pt"/>
          <w:rFonts w:ascii="Arial Narrow" w:hAnsi="Arial Narrow"/>
          <w:color w:val="000000"/>
          <w:spacing w:val="0"/>
          <w:sz w:val="28"/>
          <w:szCs w:val="28"/>
        </w:rPr>
        <w:t xml:space="preserve"> у детей и подростков от 6 до 18</w:t>
      </w:r>
      <w:r w:rsidRPr="008F0729">
        <w:rPr>
          <w:rStyle w:val="9pt"/>
          <w:rFonts w:ascii="Arial Narrow" w:hAnsi="Arial Narrow"/>
          <w:color w:val="000000"/>
          <w:spacing w:val="0"/>
          <w:sz w:val="28"/>
          <w:szCs w:val="28"/>
        </w:rPr>
        <w:t xml:space="preserve"> лет при артериальной гипертензии</w:t>
      </w:r>
    </w:p>
    <w:p w14:paraId="54BB5FF5" w14:textId="2BFFBA3B" w:rsidR="00AF5538" w:rsidRPr="008F0729" w:rsidRDefault="005529E4" w:rsidP="00AF5538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детей и подростков от 6 до 18</w:t>
      </w:r>
      <w:r w:rsidR="00AF5538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 валсартан обеспечивает дозозависимое, плавное снижение АД. При применении валсартана максимальное снижение АД, вне зависимости от принятой дозы, обычно достигается в течение 2 недель, и поддерживается на достигнутом уровне в ходе длительной терапии.</w:t>
      </w:r>
    </w:p>
    <w:p w14:paraId="335D2CDF" w14:textId="77777777" w:rsidR="00C10379" w:rsidRPr="008F0729" w:rsidRDefault="00C10379" w:rsidP="001F78F4">
      <w:pPr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8F0729">
        <w:rPr>
          <w:rFonts w:ascii="Arial Narrow" w:hAnsi="Arial Narrow" w:cs="Times New Roman"/>
          <w:b/>
          <w:i/>
          <w:iCs/>
          <w:sz w:val="28"/>
          <w:szCs w:val="28"/>
        </w:rPr>
        <w:t>Фармакокинетика</w:t>
      </w:r>
    </w:p>
    <w:p w14:paraId="188F2BF3" w14:textId="77777777" w:rsidR="001F78F4" w:rsidRPr="0091184B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Всасывание</w:t>
      </w:r>
    </w:p>
    <w:p w14:paraId="4795C0F3" w14:textId="77777777" w:rsidR="001F78F4" w:rsidRPr="008F0729" w:rsidRDefault="001F78F4" w:rsidP="001F78F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После приема препарата внутрь максимальная концентрация (С</w:t>
      </w:r>
      <w:r w:rsidR="00A05249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val="en-US"/>
        </w:rPr>
        <w:t>m</w:t>
      </w:r>
      <w:r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ах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) валсартана в плазме крови достигается в течение 2</w:t>
      </w:r>
      <w:r w:rsidR="00A05249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-</w:t>
      </w:r>
      <w:r w:rsidR="00A05249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4 часов. Средняя абсолютная биодоступность 23</w:t>
      </w:r>
      <w:r w:rsidR="00A05249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%. При применении валсарт</w:t>
      </w:r>
      <w:r w:rsidR="00A05249" w:rsidRPr="008F0729">
        <w:rPr>
          <w:rStyle w:val="a8"/>
          <w:rFonts w:ascii="Arial Narrow" w:hAnsi="Arial Narrow"/>
          <w:color w:val="000000"/>
          <w:sz w:val="28"/>
          <w:szCs w:val="28"/>
        </w:rPr>
        <w:t>ана с пищей площадь под кривой «концентрация-время»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(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)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уменьшается на 48</w:t>
      </w:r>
      <w:r w:rsidR="00A05249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%, хотя, начиная примерно с 8-го часа после приема препарата, концентрация валсартана в плазме крови как в случае приема его натощак, так и в случае приема с пищей, одинаковые. Уменьшение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,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тем не менее, не сопровождается клинически значимым снижением терапевтического эффекта, поэтому валсартан можно принимать независимо от времени приема пищи.</w:t>
      </w:r>
    </w:p>
    <w:p w14:paraId="5718028B" w14:textId="77777777" w:rsidR="001F78F4" w:rsidRPr="0091184B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Распределение</w:t>
      </w:r>
    </w:p>
    <w:p w14:paraId="4F266749" w14:textId="77777777" w:rsidR="001F78F4" w:rsidRPr="008F0729" w:rsidRDefault="001F78F4" w:rsidP="001F78F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Объем распределения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(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Vd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)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валсартана в период равновесного состояния после внутривенного введения составлял около 17 л, что указывает на отсутствие выраженного распределения валсартана в тканях. Валсартан в значительной степени связывается с белками сыворотки крови (94</w:t>
      </w:r>
      <w:r w:rsidR="00C46CB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–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97</w:t>
      </w:r>
      <w:r w:rsidR="00C46CB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%), преимущественно с альбуминами.</w:t>
      </w:r>
    </w:p>
    <w:p w14:paraId="0F553EBA" w14:textId="77777777" w:rsidR="001F78F4" w:rsidRPr="0091184B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Метаболизм</w:t>
      </w:r>
    </w:p>
    <w:p w14:paraId="54542BED" w14:textId="77777777" w:rsidR="001F78F4" w:rsidRPr="008F0729" w:rsidRDefault="001F78F4" w:rsidP="001F78F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 не подвергается существенной биотрансформации, только около 20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 принятой внутрь дозы выводится в виде метаболитов. Гидроксильный метаболит определяется в плазме крови в низких концентрациях (менее чем 10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% от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валсартана). Этот метаболит фармакологически неактивен.</w:t>
      </w:r>
    </w:p>
    <w:p w14:paraId="3C261271" w14:textId="77777777" w:rsidR="001F78F4" w:rsidRPr="0091184B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Выведение</w:t>
      </w:r>
    </w:p>
    <w:p w14:paraId="1B9E4FBF" w14:textId="77777777" w:rsidR="001F78F4" w:rsidRPr="008F0729" w:rsidRDefault="001F78F4" w:rsidP="001F78F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Валсартан выводится двухфазно: 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α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-фаза с периодом полувыведения (Т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eastAsia="en-US"/>
        </w:rPr>
        <w:t>1</w:t>
      </w:r>
      <w:r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eastAsia="en-US"/>
        </w:rPr>
        <w:t>/</w:t>
      </w:r>
      <w:r w:rsidRPr="008F0729">
        <w:rPr>
          <w:rStyle w:val="2TimesNewRoman"/>
          <w:rFonts w:ascii="Arial Narrow" w:hAnsi="Arial Narrow"/>
          <w:i w:val="0"/>
          <w:color w:val="000000"/>
          <w:sz w:val="28"/>
          <w:szCs w:val="28"/>
          <w:vertAlign w:val="subscript"/>
          <w:lang w:eastAsia="en-US"/>
        </w:rPr>
        <w:t>2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eastAsia="en-US"/>
        </w:rPr>
        <w:t>α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) 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</w:rPr>
        <w:t>менее 1 часа и β-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фаза с Т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1/2β</w:t>
      </w:r>
      <w:r w:rsidR="0082621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–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около 9 часов. Валсартан выводится в основном в неизмененном виде через кишечник (около 83</w:t>
      </w:r>
      <w:r w:rsidR="0004493E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 и почками (около 13</w:t>
      </w:r>
      <w:r w:rsidR="0004493E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%). После внутривенного введения, плазменный клиренс валсартана составляет около 2 л/ч и его почечный клиренс составляет</w:t>
      </w:r>
      <w:r w:rsidR="00022092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0,62 л/ч (около 30</w:t>
      </w:r>
      <w:r w:rsidR="0004493E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% общего клиренса). Т</w:t>
      </w:r>
      <w:r w:rsidR="0004493E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eastAsia="en-US"/>
        </w:rPr>
        <w:t>1/</w:t>
      </w:r>
      <w:r w:rsidR="0004493E" w:rsidRPr="008F0729">
        <w:rPr>
          <w:rStyle w:val="2TimesNewRoman"/>
          <w:rFonts w:ascii="Arial Narrow" w:hAnsi="Arial Narrow"/>
          <w:i w:val="0"/>
          <w:color w:val="000000"/>
          <w:sz w:val="28"/>
          <w:szCs w:val="28"/>
          <w:vertAlign w:val="subscript"/>
          <w:lang w:eastAsia="en-US"/>
        </w:rPr>
        <w:t>2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валсартана составляет 6 часов.</w:t>
      </w:r>
    </w:p>
    <w:p w14:paraId="23660BEF" w14:textId="77777777" w:rsidR="0004493E" w:rsidRPr="0091184B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</w:pP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Фармакоки</w:t>
      </w:r>
      <w:r w:rsidR="0004493E"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нетика у отдельных групп</w:t>
      </w: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 </w:t>
      </w:r>
      <w:r w:rsidR="0004493E"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пациентов</w:t>
      </w:r>
    </w:p>
    <w:p w14:paraId="1CE4967C" w14:textId="77777777" w:rsidR="001F78F4" w:rsidRPr="0091184B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91184B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с ХСН</w:t>
      </w:r>
    </w:p>
    <w:p w14:paraId="086DD18A" w14:textId="77777777" w:rsidR="001F78F4" w:rsidRPr="008F0729" w:rsidRDefault="0004493E" w:rsidP="001F78F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У данной категории </w:t>
      </w:r>
      <w:r w:rsidRPr="008F0729">
        <w:rPr>
          <w:rStyle w:val="60"/>
          <w:rFonts w:ascii="Arial Narrow" w:hAnsi="Arial Narrow"/>
          <w:i w:val="0"/>
          <w:iCs w:val="0"/>
          <w:color w:val="000000"/>
          <w:spacing w:val="0"/>
          <w:sz w:val="28"/>
          <w:szCs w:val="28"/>
        </w:rPr>
        <w:t>пациентов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время достижения С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val="en-US"/>
        </w:rPr>
        <w:t>m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ах</w:t>
      </w:r>
      <w:r w:rsidR="001F78F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и 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</w:rPr>
        <w:t>Т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eastAsia="en-US"/>
        </w:rPr>
        <w:t>1/</w:t>
      </w:r>
      <w:r w:rsidR="002446C1" w:rsidRPr="008F0729">
        <w:rPr>
          <w:rStyle w:val="2TimesNewRoman"/>
          <w:rFonts w:ascii="Arial Narrow" w:hAnsi="Arial Narrow"/>
          <w:i w:val="0"/>
          <w:color w:val="000000"/>
          <w:sz w:val="28"/>
          <w:szCs w:val="28"/>
          <w:vertAlign w:val="subscript"/>
          <w:lang w:eastAsia="en-US"/>
        </w:rPr>
        <w:t>2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="001F78F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сходны с таковыми у здоровых добровольцев. Повышение </w:t>
      </w:r>
      <w:r w:rsidR="001F78F4"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="001F78F4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</w:rPr>
        <w:t>и С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val="en-US"/>
        </w:rPr>
        <w:t>m</w:t>
      </w:r>
      <w:r w:rsidR="002446C1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ах</w:t>
      </w:r>
      <w:r w:rsidR="001F78F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прямо пропорционально увеличению </w:t>
      </w:r>
      <w:r w:rsidR="001F78F4"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дозы препарата (с 40 мг до 160 мг 2 раза). Фактор кумуляции составляет в среднем 1,7. При приеме внутрь клиренс валсартана составил приблизительно 4,5 л/час. Возраст пациентов с ХСН не оказывал влияния на клиренс валсартана.</w:t>
      </w:r>
    </w:p>
    <w:p w14:paraId="780C6156" w14:textId="77777777" w:rsidR="001F78F4" w:rsidRPr="008B676D" w:rsidRDefault="001F78F4" w:rsidP="001F78F4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8B676D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в возрасте старше 65 лет</w:t>
      </w:r>
    </w:p>
    <w:p w14:paraId="0DFF2804" w14:textId="77777777" w:rsidR="001F78F4" w:rsidRPr="008F0729" w:rsidRDefault="001F78F4" w:rsidP="001F78F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некоторых пациентов в возрасте старше 65 лет системная биодоступность валсартана выше таковой у пациентов молодого возраста, однако, не имеет клинического значения.</w:t>
      </w:r>
    </w:p>
    <w:p w14:paraId="10AEDA07" w14:textId="77777777" w:rsidR="0002215F" w:rsidRPr="008B676D" w:rsidRDefault="0002215F" w:rsidP="0002215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8B676D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с нарушениями функции почек</w:t>
      </w:r>
    </w:p>
    <w:p w14:paraId="1EEEF757" w14:textId="77777777" w:rsidR="006D17E2" w:rsidRPr="008F0729" w:rsidRDefault="0002215F" w:rsidP="0002215F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Корреляция между функцией почек и системной биодоступностыо в</w:t>
      </w:r>
      <w:r w:rsidR="006D17E2" w:rsidRPr="008F0729">
        <w:rPr>
          <w:rStyle w:val="a8"/>
          <w:rFonts w:ascii="Arial Narrow" w:hAnsi="Arial Narrow"/>
          <w:color w:val="000000"/>
          <w:sz w:val="28"/>
          <w:szCs w:val="28"/>
        </w:rPr>
        <w:t>алсартана отсутствует.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нарушениями функции почек и скоростью клубочковой фильтрации более 10 мл/мин коррекции дозы препарата не требуется. В настоящее время не имеется данных о применении у пациентов, находящихся на гемодиализе. Валсартан имеет высокую степень связывания с белками плазмы крови, поэтому его выведение при гемодиализе маловероятно. </w:t>
      </w:r>
    </w:p>
    <w:p w14:paraId="5093924E" w14:textId="77777777" w:rsidR="0002215F" w:rsidRPr="008F0729" w:rsidRDefault="0002215F" w:rsidP="0002215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Пациенты с нарушениями функции печени</w:t>
      </w:r>
    </w:p>
    <w:p w14:paraId="4860A209" w14:textId="77777777" w:rsidR="0002215F" w:rsidRPr="008F0729" w:rsidRDefault="0002215F" w:rsidP="0002215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У пациентов с легкими и умеренными нарушениями функции печени отмечается повышение биодоступности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(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)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валсартана в два раза по сравнению со здоровыми добровольцами. Однако не наблюдается корреляции значений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валсартана со степенью нарушения функции печени. Применение препарата у пациентов с тяжелыми нарушениями функции печени не изучалось.</w:t>
      </w:r>
    </w:p>
    <w:p w14:paraId="3E351C18" w14:textId="77777777" w:rsidR="0002215F" w:rsidRPr="008B676D" w:rsidRDefault="006D17E2" w:rsidP="0002215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8B676D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Пациенты от </w:t>
      </w:r>
      <w:r w:rsidR="00AE3C88" w:rsidRPr="008B676D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6</w:t>
      </w:r>
      <w:r w:rsidRPr="008B676D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 до 18</w:t>
      </w:r>
      <w:r w:rsidR="0002215F" w:rsidRPr="008B676D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 лет</w:t>
      </w:r>
    </w:p>
    <w:p w14:paraId="1683A2FB" w14:textId="155AAC1E" w:rsidR="0002215F" w:rsidRPr="008F0729" w:rsidRDefault="0002215F" w:rsidP="0002215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Фармакокинетические свойства валсартана</w:t>
      </w:r>
      <w:r w:rsidR="006D17E2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у детей и подростков от 6 до 18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 не отличаются от фармакокинетических свойств </w:t>
      </w:r>
      <w:r w:rsidR="006D17E2"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валсартана у пациентов старше 18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лет.</w:t>
      </w:r>
    </w:p>
    <w:p w14:paraId="53103DFD" w14:textId="77777777" w:rsidR="005550DE" w:rsidRPr="00022092" w:rsidRDefault="00022092" w:rsidP="001373FC">
      <w:pPr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>ПОКАЗАНИЯ К ПРИМЕНЕНИЮ</w:t>
      </w:r>
    </w:p>
    <w:p w14:paraId="312705B4" w14:textId="77777777" w:rsidR="006136C4" w:rsidRPr="008B676D" w:rsidRDefault="006136C4" w:rsidP="006136C4">
      <w:pPr>
        <w:pStyle w:val="410"/>
        <w:shd w:val="clear" w:color="auto" w:fill="auto"/>
        <w:spacing w:line="240" w:lineRule="auto"/>
        <w:ind w:firstLine="0"/>
        <w:rPr>
          <w:rFonts w:ascii="Arial Narrow" w:hAnsi="Arial Narrow"/>
          <w:b w:val="0"/>
          <w:bCs w:val="0"/>
          <w:spacing w:val="0"/>
          <w:sz w:val="28"/>
          <w:szCs w:val="28"/>
        </w:rPr>
      </w:pPr>
      <w:bookmarkStart w:id="0" w:name="bookmark5"/>
      <w:r w:rsidRPr="008B676D">
        <w:rPr>
          <w:rStyle w:val="42"/>
          <w:rFonts w:ascii="Arial Narrow" w:hAnsi="Arial Narrow"/>
          <w:b/>
          <w:bCs/>
          <w:color w:val="000000"/>
          <w:spacing w:val="0"/>
          <w:sz w:val="28"/>
          <w:szCs w:val="28"/>
        </w:rPr>
        <w:t>Взрослые</w:t>
      </w:r>
      <w:bookmarkEnd w:id="0"/>
    </w:p>
    <w:p w14:paraId="4112885B" w14:textId="77777777" w:rsidR="006136C4" w:rsidRPr="008F0729" w:rsidRDefault="006136C4" w:rsidP="00AE3C88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Артериальная гипертензия.</w:t>
      </w:r>
    </w:p>
    <w:p w14:paraId="7F05ED36" w14:textId="77777777" w:rsidR="006136C4" w:rsidRPr="008F0729" w:rsidRDefault="006136C4" w:rsidP="00AE3C88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a8"/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Хроническая сердечная недостаточность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(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II</w:t>
      </w:r>
      <w:r w:rsidR="007D0857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-</w:t>
      </w:r>
      <w:r w:rsidR="007D0857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IV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="007D0857" w:rsidRPr="008F0729">
        <w:rPr>
          <w:rStyle w:val="a8"/>
          <w:rFonts w:ascii="Arial Narrow" w:hAnsi="Arial Narrow"/>
          <w:color w:val="000000"/>
          <w:sz w:val="28"/>
          <w:szCs w:val="28"/>
        </w:rPr>
        <w:t>функциональный класс</w:t>
      </w:r>
      <w:r w:rsidR="000A060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по классификации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NYHA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), </w:t>
      </w:r>
      <w:r w:rsidR="007D0857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у взрослых пациентов,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получающих стандартную терапию одним или несколькими препаратами из следующих фармакотерапевтических групп: диуретиками, сердечными гликозидами, а также ингибиторами АПФ или бета-адреноблокаторами. Применение каждого из перечисленных препаратов не является обязательным.</w:t>
      </w:r>
      <w:r w:rsidR="007D085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Оценка состояния пациентов с Х</w:t>
      </w:r>
      <w:r w:rsidR="000A0601" w:rsidRPr="008F0729">
        <w:rPr>
          <w:rStyle w:val="a8"/>
          <w:rFonts w:ascii="Arial Narrow" w:hAnsi="Arial Narrow"/>
          <w:color w:val="000000"/>
          <w:sz w:val="28"/>
          <w:szCs w:val="28"/>
        </w:rPr>
        <w:t>СН</w:t>
      </w:r>
      <w:r w:rsidR="007D085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должна включать оценку функции почек.</w:t>
      </w:r>
    </w:p>
    <w:p w14:paraId="216A2EE0" w14:textId="77777777" w:rsidR="00AE3C88" w:rsidRPr="008F0729" w:rsidRDefault="00AE3C88" w:rsidP="00AE3C88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a8"/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Для повышения выживаемости пациентов после перенесенного острого инфаркта миокарда, осложненного левожелудочковой недостаточностью и/или систолической дисфункцией левого желудочка, при наличии стабильных показателей гемодинамики.</w:t>
      </w:r>
    </w:p>
    <w:p w14:paraId="0194FD67" w14:textId="77777777" w:rsidR="00AE3C88" w:rsidRPr="008F0729" w:rsidRDefault="00AE3C88" w:rsidP="00AE3C88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8F0729">
        <w:rPr>
          <w:rStyle w:val="a8"/>
          <w:rFonts w:ascii="Arial Narrow" w:hAnsi="Arial Narrow"/>
          <w:b/>
          <w:color w:val="000000"/>
          <w:sz w:val="28"/>
          <w:szCs w:val="28"/>
          <w:u w:val="single"/>
        </w:rPr>
        <w:t>Дети и подростки</w:t>
      </w:r>
    </w:p>
    <w:p w14:paraId="4BCA0A78" w14:textId="77777777" w:rsidR="00AE3C88" w:rsidRPr="008F0729" w:rsidRDefault="00AE3C88" w:rsidP="00AE3C88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4"/>
          <w:rFonts w:ascii="Arial Narrow" w:hAnsi="Arial Narrow"/>
          <w:b w:val="0"/>
          <w:bCs w:val="0"/>
          <w:spacing w:val="0"/>
          <w:sz w:val="28"/>
          <w:szCs w:val="28"/>
        </w:rPr>
      </w:pPr>
      <w:r w:rsidRPr="008F0729">
        <w:rPr>
          <w:rStyle w:val="4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Артериальная гипертензия у детей и подростков от 6 до 18 лет.</w:t>
      </w:r>
    </w:p>
    <w:p w14:paraId="21008453" w14:textId="77777777" w:rsidR="000A0601" w:rsidRPr="00022092" w:rsidRDefault="00022092" w:rsidP="000A0601">
      <w:pPr>
        <w:rPr>
          <w:rFonts w:ascii="Arial Narrow" w:hAnsi="Arial Narrow" w:cs="Times New Roman"/>
          <w:b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color w:val="FF0000"/>
          <w:sz w:val="28"/>
          <w:szCs w:val="28"/>
        </w:rPr>
        <w:t>ПРОТИВОПОКАЗАНИЯ</w:t>
      </w:r>
    </w:p>
    <w:p w14:paraId="2BE12438" w14:textId="77777777" w:rsidR="000A0601" w:rsidRPr="008F0729" w:rsidRDefault="000A0601" w:rsidP="00AE3C88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a8"/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Повышенная чувствительность к любому из компонентов препарата.</w:t>
      </w:r>
    </w:p>
    <w:p w14:paraId="7737376E" w14:textId="77777777" w:rsidR="000A0601" w:rsidRPr="008F0729" w:rsidRDefault="000A0601" w:rsidP="00AE3C88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4"/>
          <w:rFonts w:ascii="Arial Narrow" w:hAnsi="Arial Narrow"/>
          <w:b w:val="0"/>
          <w:bCs w:val="0"/>
          <w:spacing w:val="0"/>
          <w:sz w:val="28"/>
          <w:szCs w:val="28"/>
        </w:rPr>
      </w:pPr>
      <w:r w:rsidRPr="008F0729">
        <w:rPr>
          <w:rStyle w:val="4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Беременность, период грудного вскармливания.</w:t>
      </w:r>
    </w:p>
    <w:p w14:paraId="1C5674EB" w14:textId="77777777" w:rsidR="006136C4" w:rsidRPr="008F0729" w:rsidRDefault="000A0601" w:rsidP="000A0601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Тяжелые нарушения функции печени (более 9 баллов по шкале Чайлд-П</w:t>
      </w:r>
      <w:r w:rsidR="00C331EC" w:rsidRPr="008F0729">
        <w:rPr>
          <w:rStyle w:val="a8"/>
          <w:rFonts w:ascii="Arial Narrow" w:hAnsi="Arial Narrow"/>
          <w:color w:val="000000"/>
          <w:sz w:val="28"/>
          <w:szCs w:val="28"/>
        </w:rPr>
        <w:t>ью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), билиарный цирроз и холестаз.</w:t>
      </w:r>
    </w:p>
    <w:p w14:paraId="3BD01BE3" w14:textId="092684D0" w:rsidR="000A0601" w:rsidRPr="007017EA" w:rsidRDefault="000A0601" w:rsidP="000A0601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a8"/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Возраст до 6 лет – по показанию артериальная гипертензия, до 18 лет – по другим показаниям.</w:t>
      </w:r>
    </w:p>
    <w:p w14:paraId="25C1D2BE" w14:textId="4362EA66" w:rsidR="007017EA" w:rsidRPr="007017EA" w:rsidRDefault="007017EA" w:rsidP="000A0601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Style w:val="a8"/>
          <w:rFonts w:ascii="Arial Narrow" w:hAnsi="Arial Narrow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>Одновременное применение с алискиреном и препаратами, содержащими алискирен, у пациентов с сахарным диабетом и/или умеренными и тяжелыми нарушениями функции почек (скорость клубочковой фильтрации (СКФ) менее 60 мл/мин/1,73 м</w:t>
      </w:r>
      <w:r>
        <w:rPr>
          <w:rStyle w:val="a8"/>
          <w:rFonts w:ascii="Arial Narrow" w:hAnsi="Arial Narrow"/>
          <w:color w:val="000000"/>
          <w:sz w:val="28"/>
          <w:szCs w:val="28"/>
          <w:vertAlign w:val="superscript"/>
        </w:rPr>
        <w:t>2</w:t>
      </w:r>
      <w:r>
        <w:rPr>
          <w:rStyle w:val="a8"/>
          <w:rFonts w:ascii="Arial Narrow" w:hAnsi="Arial Narrow"/>
          <w:color w:val="000000"/>
          <w:sz w:val="28"/>
          <w:szCs w:val="28"/>
        </w:rPr>
        <w:t xml:space="preserve"> площади поверхности тела) (см. раздел «Взаимодействие с другими лекарственными средствами»).</w:t>
      </w:r>
    </w:p>
    <w:p w14:paraId="44C720B3" w14:textId="4C0CBEEC" w:rsidR="007017EA" w:rsidRPr="008F0729" w:rsidRDefault="007017EA" w:rsidP="000A0601">
      <w:pPr>
        <w:pStyle w:val="a9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Arial Narrow" w:hAnsi="Arial Narrow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>Одновременное применение с ингибиторами АПФ у пациентов с диабетической нефропатией.</w:t>
      </w:r>
    </w:p>
    <w:p w14:paraId="39CA9600" w14:textId="200538C8" w:rsidR="006136C4" w:rsidRPr="008F0729" w:rsidRDefault="006136C4" w:rsidP="000A0601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</w:p>
    <w:p w14:paraId="2BE9633B" w14:textId="77777777" w:rsidR="00B3291C" w:rsidRPr="00022092" w:rsidRDefault="00022092" w:rsidP="006225BD">
      <w:pPr>
        <w:tabs>
          <w:tab w:val="left" w:pos="8789"/>
        </w:tabs>
        <w:jc w:val="both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color w:val="FF0000"/>
          <w:sz w:val="28"/>
          <w:szCs w:val="28"/>
        </w:rPr>
        <w:t>С ОСТОРОЖНОСТЬЮ</w:t>
      </w:r>
    </w:p>
    <w:p w14:paraId="3390911F" w14:textId="77777777" w:rsidR="006136C4" w:rsidRPr="003B3F4C" w:rsidRDefault="006136C4" w:rsidP="006225BD">
      <w:pPr>
        <w:pStyle w:val="61"/>
        <w:shd w:val="clear" w:color="auto" w:fill="auto"/>
        <w:spacing w:before="0" w:line="240" w:lineRule="auto"/>
        <w:ind w:firstLine="0"/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Если у Вас одно из перечисленных заболевани</w:t>
      </w:r>
      <w:r w:rsidR="0092251A"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й,</w:t>
      </w: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 перед приемом препарата обязательно проконсультируйтесь с врачом.</w:t>
      </w:r>
    </w:p>
    <w:p w14:paraId="4C1C1F10" w14:textId="77777777" w:rsidR="00F11994" w:rsidRPr="008F0729" w:rsidRDefault="00F11994" w:rsidP="006225BD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spacing w:val="0"/>
          <w:sz w:val="28"/>
          <w:szCs w:val="28"/>
        </w:rPr>
      </w:pP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Следует соблюдать особую осторожность при применении препарата у пациентов с наследственным ангионевротическим отеком, либо ангионевротическим отеком на фоне предшествующей терапии антагонистами рецепторов ангиотензина 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  <w:lang w:val="en-US"/>
        </w:rPr>
        <w:t>II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(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  <w:lang w:val="en-US"/>
        </w:rPr>
        <w:t>APA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  <w:lang w:val="en-US"/>
        </w:rPr>
        <w:t>II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) или ингибиторами АПФ.</w:t>
      </w:r>
    </w:p>
    <w:p w14:paraId="6DE0899E" w14:textId="77777777" w:rsidR="006136C4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Принимать с осторожностью при двустороннем стенозе почечных артерий, стенозе артерии единственной п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>очки, первичном гиперальдостерон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изме, при соблюдении диеты с ограничением потребления поваренной соли; при состояниях, сопровождающихся снижением объема циркулирующей крови (в том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числе диарея, рвота); у пациентов с КК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менее 10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мл/мин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у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пациентов в возрасте от 6 до 18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 и 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>КК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менее 30 мл/мин, в том числе находящихся на гемодиализе, с легкими и умеренными нарушениями функции печени 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билиарного и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небилиарного генеза без явлений холестаза,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у пациентов с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хронической сердечной недостаточностью (ХСН) </w:t>
      </w:r>
      <w:r w:rsidR="00F11994"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II</w:t>
      </w:r>
      <w:r w:rsidR="0092251A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-</w:t>
      </w:r>
      <w:r w:rsidR="0092251A"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V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функционального класса (по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NYHA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),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функция почек которых зависит от состояния РААС,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митральным или аортальным стенозом, гипертрофической обструктивной ка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</w:rPr>
        <w:t>рдиомиопатией, а также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после трансплантации почки</w:t>
      </w:r>
      <w:r w:rsidR="0092251A"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</w:p>
    <w:p w14:paraId="5A0C6650" w14:textId="77777777" w:rsidR="006136C4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С осторожностью осуществлять одновременное 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применение АРА 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II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, включая 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препарат 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Валсартан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-СЗ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,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с другими с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</w:rPr>
        <w:t>редствами, ингибирующими ренин-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ангиотензин-альдостероновую систему (РААС), такими как ингибиторы АПФ или алискирен.</w:t>
      </w:r>
    </w:p>
    <w:p w14:paraId="28BDE4E7" w14:textId="77777777" w:rsidR="006136C4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Не рекоменд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уется применять препарат 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Валсартан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одновременно с ингибиторами АПФ, поскольку данная комбинированная тера</w:t>
      </w:r>
      <w:r w:rsidR="005B7EFA" w:rsidRPr="008F0729">
        <w:rPr>
          <w:rStyle w:val="a8"/>
          <w:rFonts w:ascii="Arial Narrow" w:hAnsi="Arial Narrow"/>
          <w:color w:val="000000"/>
          <w:sz w:val="28"/>
          <w:szCs w:val="28"/>
        </w:rPr>
        <w:t>пия не имеет преимуществ перед м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онотерапией валсартаном или ингибитором АПФ в отношении показателей общей смертности по любой причине.</w:t>
      </w:r>
    </w:p>
    <w:p w14:paraId="18034398" w14:textId="77777777" w:rsidR="00211251" w:rsidRPr="00022092" w:rsidRDefault="00022092" w:rsidP="006225BD">
      <w:pPr>
        <w:jc w:val="both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color w:val="FF0000"/>
          <w:sz w:val="28"/>
          <w:szCs w:val="28"/>
        </w:rPr>
        <w:t>ПРИМЕНЕНИЕ ПРИ БЕРЕМЕННОСТИ И В ПЕРИОД ГРУДНОГО ВСКАРМЛИВАНИЯ</w:t>
      </w:r>
    </w:p>
    <w:p w14:paraId="5044D13F" w14:textId="1679F34B" w:rsidR="006136C4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Как и любой другой препарат, оказ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ывающий влияние на РААС, 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препарат 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</w:t>
      </w:r>
      <w:r w:rsidR="007017EA">
        <w:rPr>
          <w:rStyle w:val="a8"/>
          <w:rFonts w:ascii="Arial Narrow" w:hAnsi="Arial Narrow"/>
          <w:color w:val="000000"/>
          <w:sz w:val="28"/>
          <w:szCs w:val="28"/>
        </w:rPr>
        <w:noBreakHyphen/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</w:rPr>
        <w:t>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должен применяться у женщин, планирующих беременность. При назначении любого препарата,</w:t>
      </w:r>
      <w:r w:rsidRPr="008F0729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воздействующего на РААС, врачу следует проинформировать женщин детородного возраста о потенциальной опасности этих препаратов во время беременности.</w:t>
      </w:r>
    </w:p>
    <w:p w14:paraId="7B1C2C1C" w14:textId="77777777" w:rsidR="006136C4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Как любой другой препарат, оказывающий непосредс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твенное влияние на РААС, 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препарат 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должен применяться при беременности. Учитывая механизм действия 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АРА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II, нельзя исключить риск для плода. Действие ингибиторов АПФ (препаратов, также оказывающих влияние на РААС) на плод, в случае их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применения во втором и третьем триместре беременности, может приводить к его повреждению и гибели. По ретроспективным данным при применении ингибиторов АПФ в первом триместре беременности повышается риск рождения детей с врожденными дефектами. Имеются сообщения о самопроизвольных абортах, олигогидрамнионе и нарушениях функции почек у новорожденных, матери которых во время беременности по неосторожности принимали валсартан.</w:t>
      </w:r>
    </w:p>
    <w:p w14:paraId="02D5204B" w14:textId="77777777" w:rsidR="006136C4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Если беременность диагностирована в п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>ериод лечения препаратом Валсартан</w:t>
      </w:r>
      <w:r w:rsidR="00EE7401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следует отменить лечение как можно быстрее.</w:t>
      </w:r>
    </w:p>
    <w:p w14:paraId="454482EF" w14:textId="77777777" w:rsidR="006225BD" w:rsidRPr="008F0729" w:rsidRDefault="006136C4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Неизвестно, выделяется ли валсартан с грудным молоком. Поэтому не следует применять пр</w:t>
      </w:r>
      <w:r w:rsidR="009C68A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епарат в период </w:t>
      </w:r>
      <w:r w:rsidR="00F519AC" w:rsidRPr="008F0729">
        <w:rPr>
          <w:rStyle w:val="a8"/>
          <w:rFonts w:ascii="Arial Narrow" w:hAnsi="Arial Narrow"/>
          <w:color w:val="000000"/>
          <w:sz w:val="28"/>
          <w:szCs w:val="28"/>
        </w:rPr>
        <w:t>грудного вскармливания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</w:p>
    <w:p w14:paraId="705FF2AD" w14:textId="77777777" w:rsidR="009C68A5" w:rsidRPr="008F0729" w:rsidRDefault="009C68A5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Отсутствуют данные о влиянии препарата на фертильность человека. При исследовании на животных не наблюдалось эффектов воздействия валсартана на фертильность.</w:t>
      </w:r>
    </w:p>
    <w:p w14:paraId="2BEDBE40" w14:textId="77777777" w:rsidR="003F6614" w:rsidRPr="00022092" w:rsidRDefault="00022092" w:rsidP="006225BD">
      <w:pPr>
        <w:ind w:right="1"/>
        <w:jc w:val="both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color w:val="FF0000"/>
          <w:sz w:val="28"/>
          <w:szCs w:val="28"/>
        </w:rPr>
        <w:t>СПОСОБ ПРИМЕНЕНИЯ И ДОЗЫ</w:t>
      </w:r>
    </w:p>
    <w:p w14:paraId="5AA86A33" w14:textId="77777777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Таблетки принимать внутрь, не разжевывая, вне зависимости от приема пищи, запивая водой.</w:t>
      </w:r>
    </w:p>
    <w:p w14:paraId="09FF1546" w14:textId="77777777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b/>
          <w:sz w:val="28"/>
          <w:szCs w:val="28"/>
        </w:rPr>
      </w:pPr>
      <w:r w:rsidRPr="008F0729">
        <w:rPr>
          <w:rFonts w:ascii="Arial Narrow" w:hAnsi="Arial Narrow"/>
          <w:b/>
          <w:color w:val="000000"/>
          <w:sz w:val="28"/>
          <w:szCs w:val="28"/>
          <w:u w:val="single"/>
        </w:rPr>
        <w:t>Взрослые</w:t>
      </w:r>
    </w:p>
    <w:p w14:paraId="19DFE3BE" w14:textId="77777777" w:rsidR="0070442F" w:rsidRPr="003B3F4C" w:rsidRDefault="0070442F" w:rsidP="006225BD">
      <w:pPr>
        <w:pStyle w:val="61"/>
        <w:shd w:val="clear" w:color="auto" w:fill="auto"/>
        <w:spacing w:before="0" w:line="240" w:lineRule="auto"/>
        <w:ind w:right="1"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Артериальная гипертензия</w:t>
      </w:r>
    </w:p>
    <w:p w14:paraId="3D30A42D" w14:textId="77777777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Препарат может быть назначен в д</w:t>
      </w:r>
      <w:r w:rsidR="00267E0B" w:rsidRPr="008F0729">
        <w:rPr>
          <w:rStyle w:val="a8"/>
          <w:rFonts w:ascii="Arial Narrow" w:hAnsi="Arial Narrow"/>
          <w:color w:val="000000"/>
          <w:sz w:val="28"/>
          <w:szCs w:val="28"/>
        </w:rPr>
        <w:t>озе 40 мг, 80 мг, 160 мг</w:t>
      </w:r>
      <w:r w:rsidR="00F519AC" w:rsidRPr="008F0729">
        <w:rPr>
          <w:rStyle w:val="a8"/>
          <w:rFonts w:ascii="Arial Narrow" w:hAnsi="Arial Narrow"/>
          <w:color w:val="000000"/>
          <w:sz w:val="28"/>
          <w:szCs w:val="28"/>
        </w:rPr>
        <w:t>, 320 мг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</w:p>
    <w:p w14:paraId="0E171603" w14:textId="5F773A7E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Рекомендуемая </w:t>
      </w:r>
      <w:r w:rsidR="00267E0B" w:rsidRPr="008F0729">
        <w:rPr>
          <w:rStyle w:val="a8"/>
          <w:rFonts w:ascii="Arial Narrow" w:hAnsi="Arial Narrow"/>
          <w:color w:val="000000"/>
          <w:sz w:val="28"/>
          <w:szCs w:val="28"/>
        </w:rPr>
        <w:t>начальная доза препарата Валсартан</w:t>
      </w:r>
      <w:r w:rsidR="0031683B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составляет 80 мг 1 раз в сутки, вне зависимости от расовой принадле</w:t>
      </w:r>
      <w:r w:rsidR="00062F10" w:rsidRPr="008F0729">
        <w:rPr>
          <w:rStyle w:val="a8"/>
          <w:rFonts w:ascii="Arial Narrow" w:hAnsi="Arial Narrow"/>
          <w:color w:val="000000"/>
          <w:sz w:val="28"/>
          <w:szCs w:val="28"/>
        </w:rPr>
        <w:t>жности, возраста и пола пациента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. Антигипертензивный эффект отмечается в первые 2 недели лечения; максимальный эффект развива</w:t>
      </w:r>
      <w:r w:rsidR="00062F10" w:rsidRPr="008F0729">
        <w:rPr>
          <w:rStyle w:val="a8"/>
          <w:rFonts w:ascii="Arial Narrow" w:hAnsi="Arial Narrow"/>
          <w:color w:val="000000"/>
          <w:sz w:val="28"/>
          <w:szCs w:val="28"/>
        </w:rPr>
        <w:t>ется через 4 недели. Тем пациентам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у которых не удается достичь адекватного терапевтического ответа,</w:t>
      </w:r>
      <w:r w:rsidR="00062F10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суточная доза препарата Валсартан</w:t>
      </w:r>
      <w:r w:rsidR="0031683B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может быть постепенно увеличена до максимальной суточной дозы 320 мг</w:t>
      </w:r>
      <w:r w:rsidR="00062F10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или необходимо дополнительно применять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диуретические средства.</w:t>
      </w:r>
    </w:p>
    <w:p w14:paraId="26B42564" w14:textId="77777777" w:rsidR="0070442F" w:rsidRPr="003B3F4C" w:rsidRDefault="0070442F" w:rsidP="006225BD">
      <w:pPr>
        <w:pStyle w:val="61"/>
        <w:shd w:val="clear" w:color="auto" w:fill="auto"/>
        <w:spacing w:before="0" w:line="240" w:lineRule="auto"/>
        <w:ind w:right="1"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Хроническая сердечная недостаточность</w:t>
      </w:r>
    </w:p>
    <w:p w14:paraId="680B3EEC" w14:textId="7C0BE117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Рекомендуемая </w:t>
      </w:r>
      <w:r w:rsidR="009A7C7F" w:rsidRPr="008F0729">
        <w:rPr>
          <w:rStyle w:val="a8"/>
          <w:rFonts w:ascii="Arial Narrow" w:hAnsi="Arial Narrow"/>
          <w:color w:val="000000"/>
          <w:sz w:val="28"/>
          <w:szCs w:val="28"/>
        </w:rPr>
        <w:t>начальная доза препарата Валсартан</w:t>
      </w:r>
      <w:r w:rsidR="00A141AF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составляет 40 мг 2 раза в сутки. Дозу препарата следует постепенно увеличить в течение как минимум 2 недель до 80 мг 2 раза в сутк</w:t>
      </w:r>
      <w:r w:rsidR="009A7C7F" w:rsidRPr="008F0729">
        <w:rPr>
          <w:rStyle w:val="a8"/>
          <w:rFonts w:ascii="Arial Narrow" w:hAnsi="Arial Narrow"/>
          <w:color w:val="000000"/>
          <w:sz w:val="28"/>
          <w:szCs w:val="28"/>
        </w:rPr>
        <w:t>и, а при хорошей переносимости –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до 160 мг 2 раза в сутки. Максимальная суточная доза составляет 320 мг в</w:t>
      </w:r>
      <w:r w:rsidR="00022092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2 приема. При этом может потребоваться снижение дозы одновременно принимаемых диуретиков.</w:t>
      </w:r>
    </w:p>
    <w:p w14:paraId="1279DC86" w14:textId="77777777" w:rsidR="0070442F" w:rsidRPr="003B3F4C" w:rsidRDefault="0070442F" w:rsidP="006225BD">
      <w:pPr>
        <w:pStyle w:val="61"/>
        <w:shd w:val="clear" w:color="auto" w:fill="auto"/>
        <w:spacing w:before="0" w:line="240" w:lineRule="auto"/>
        <w:ind w:right="1"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Для повышения выживаемости пациентов после перенесенного острого инфаркта миокарда</w:t>
      </w:r>
    </w:p>
    <w:p w14:paraId="680DACA9" w14:textId="77777777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Лечение следует начинать в течение 12 ч после перенесенного инфаркта миокарда. Начальная доза составляет 20 мг (1/2 таблетки 40 мг) 2 раза в сутки. Повышение дозы проводится методом титрования (40 мг, 80 мг, 160 мг 2 раза в сутки) в течение нескольких последующих недель, до достижения целевой дозы 160 мг 2 раза в сутки.</w:t>
      </w:r>
    </w:p>
    <w:p w14:paraId="6FA5C122" w14:textId="77777777" w:rsidR="0070442F" w:rsidRPr="008F0729" w:rsidRDefault="0070442F" w:rsidP="006225BD">
      <w:pPr>
        <w:pStyle w:val="a9"/>
        <w:shd w:val="clear" w:color="auto" w:fill="auto"/>
        <w:spacing w:before="0" w:line="240" w:lineRule="auto"/>
        <w:ind w:right="1"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Максимальная суточная доза составляет 320 мг в 2 приема. Как правило, рекомендуется увеличение дозы до 80 мг 2 раза в сутки к концу второй недели лечения. Достижение максимальной целевой дозы по 160 мг 2 раза в сутки рекомендуется к концу третьего м</w:t>
      </w:r>
      <w:r w:rsidR="009A7C7F" w:rsidRPr="008F0729">
        <w:rPr>
          <w:rStyle w:val="a8"/>
          <w:rFonts w:ascii="Arial Narrow" w:hAnsi="Arial Narrow"/>
          <w:color w:val="000000"/>
          <w:sz w:val="28"/>
          <w:szCs w:val="28"/>
        </w:rPr>
        <w:t>есяца терапии препаратом Валсартан</w:t>
      </w:r>
      <w:r w:rsidR="00A141AF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. Увеличение дозы зависит от</w:t>
      </w:r>
      <w:r w:rsidR="009A7C7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переносимости препарата Валсартан</w:t>
      </w:r>
      <w:r w:rsidR="00A141AF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 период титрования.</w:t>
      </w:r>
    </w:p>
    <w:p w14:paraId="44EF2B37" w14:textId="77777777" w:rsidR="009A7C7F" w:rsidRPr="008F0729" w:rsidRDefault="0070442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 случае развития артериальной гипотензии, сопровождающейся клиническими проявлениями, или нарушений функции почек следует рассмотреть вопрос о снижени</w:t>
      </w:r>
      <w:r w:rsidR="00F519AC" w:rsidRPr="008F0729">
        <w:rPr>
          <w:rStyle w:val="a8"/>
          <w:rFonts w:ascii="Arial Narrow" w:hAnsi="Arial Narrow"/>
          <w:color w:val="000000"/>
          <w:sz w:val="28"/>
          <w:szCs w:val="28"/>
        </w:rPr>
        <w:t>и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 xml:space="preserve">дозы. </w:t>
      </w:r>
    </w:p>
    <w:p w14:paraId="2659AC2E" w14:textId="77777777" w:rsidR="0070442F" w:rsidRPr="008F0729" w:rsidRDefault="009A7C7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Оценка состояния пациентов</w:t>
      </w:r>
      <w:r w:rsidR="0070442F" w:rsidRPr="008F0729">
        <w:rPr>
          <w:rStyle w:val="a8"/>
          <w:rFonts w:ascii="Arial Narrow" w:hAnsi="Arial Narrow"/>
          <w:color w:val="000000"/>
          <w:sz w:val="28"/>
          <w:szCs w:val="28"/>
        </w:rPr>
        <w:t>, в период после перенесенного инфаркта миокарда, должна включать оценку функции почек.</w:t>
      </w:r>
    </w:p>
    <w:p w14:paraId="03DD6549" w14:textId="77777777" w:rsidR="0070442F" w:rsidRPr="008F0729" w:rsidRDefault="009A7C7F" w:rsidP="009A7C7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8F0729">
        <w:rPr>
          <w:rStyle w:val="a8"/>
          <w:rFonts w:ascii="Arial Narrow" w:hAnsi="Arial Narrow"/>
          <w:b/>
          <w:color w:val="000000"/>
          <w:sz w:val="28"/>
          <w:szCs w:val="28"/>
          <w:u w:val="single"/>
        </w:rPr>
        <w:t>Дети и подростки</w:t>
      </w:r>
    </w:p>
    <w:p w14:paraId="5F8360E8" w14:textId="77777777" w:rsidR="0070442F" w:rsidRPr="003B3F4C" w:rsidRDefault="0070442F" w:rsidP="0070442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Артериальная гипертензия</w:t>
      </w:r>
    </w:p>
    <w:p w14:paraId="4E2997BF" w14:textId="77777777" w:rsidR="0070442F" w:rsidRPr="008F0729" w:rsidRDefault="0070442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Рекомендуемая </w:t>
      </w:r>
      <w:r w:rsidR="009A7C7F" w:rsidRPr="008F0729">
        <w:rPr>
          <w:rStyle w:val="a8"/>
          <w:rFonts w:ascii="Arial Narrow" w:hAnsi="Arial Narrow"/>
          <w:color w:val="000000"/>
          <w:sz w:val="28"/>
          <w:szCs w:val="28"/>
        </w:rPr>
        <w:t>начальная доза препарата Валсартан</w:t>
      </w:r>
      <w:r w:rsidR="006D129E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9A7C7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у детей и подростков от 6 до 18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 составляет 40 мг при массе тела ребенка менее 35 кг и 80 мг при массе тела ребенка более 35 кг. Дозу рекомендовано корректировать с учетом снижения АД. Максимальные рекомендованные суточные дозы отражены в таблице ниже. Применение более высоких доз не рекомендовано.</w:t>
      </w:r>
    </w:p>
    <w:p w14:paraId="2CAF50B5" w14:textId="77777777" w:rsidR="009A7C7F" w:rsidRPr="008F0729" w:rsidRDefault="009A7C7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3686"/>
      </w:tblGrid>
      <w:tr w:rsidR="0070442F" w:rsidRPr="008F0729" w14:paraId="38327734" w14:textId="77777777" w:rsidTr="009A7C7F">
        <w:trPr>
          <w:trHeight w:hRule="exact" w:val="60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B7ECD2" w14:textId="77777777" w:rsidR="0070442F" w:rsidRPr="008F0729" w:rsidRDefault="0070442F" w:rsidP="009A7C7F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Масса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50F8E" w14:textId="77777777" w:rsidR="0070442F" w:rsidRPr="008F0729" w:rsidRDefault="0070442F" w:rsidP="009A7C7F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Максимальная рекомендованная суточная доза</w:t>
            </w:r>
          </w:p>
        </w:tc>
      </w:tr>
      <w:tr w:rsidR="0070442F" w:rsidRPr="008F0729" w14:paraId="5EB41AA7" w14:textId="77777777" w:rsidTr="00C62EBD">
        <w:trPr>
          <w:trHeight w:hRule="exact" w:val="40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13DDB6" w14:textId="77777777" w:rsidR="0070442F" w:rsidRPr="008F0729" w:rsidRDefault="0044124B" w:rsidP="00C62EBD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≥</w:t>
            </w:r>
            <w:r w:rsidR="0070442F" w:rsidRPr="008F0729">
              <w:rPr>
                <w:rFonts w:ascii="Arial Narrow" w:hAnsi="Arial Narrow"/>
                <w:color w:val="000000"/>
                <w:sz w:val="24"/>
                <w:szCs w:val="24"/>
              </w:rPr>
              <w:t xml:space="preserve"> 8 кг &lt; 35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2D3E19" w14:textId="77777777" w:rsidR="0070442F" w:rsidRPr="008F0729" w:rsidRDefault="0070442F" w:rsidP="00C62EBD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80 мг</w:t>
            </w:r>
          </w:p>
        </w:tc>
      </w:tr>
      <w:tr w:rsidR="0070442F" w:rsidRPr="008F0729" w14:paraId="76D15715" w14:textId="77777777" w:rsidTr="00C62EBD">
        <w:trPr>
          <w:trHeight w:hRule="exact" w:val="42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6F53C8" w14:textId="77777777" w:rsidR="0070442F" w:rsidRPr="008F0729" w:rsidRDefault="0044124B" w:rsidP="00C62EBD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≥</w:t>
            </w:r>
            <w:r w:rsidR="0070442F" w:rsidRPr="008F0729">
              <w:rPr>
                <w:rFonts w:ascii="Arial Narrow" w:hAnsi="Arial Narrow"/>
                <w:color w:val="000000"/>
                <w:sz w:val="24"/>
                <w:szCs w:val="24"/>
              </w:rPr>
              <w:t xml:space="preserve"> 35 кг &lt; 80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F4B3" w14:textId="77777777" w:rsidR="0070442F" w:rsidRPr="008F0729" w:rsidRDefault="0070442F" w:rsidP="00C62EBD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160 мг</w:t>
            </w:r>
          </w:p>
        </w:tc>
      </w:tr>
      <w:tr w:rsidR="0070442F" w:rsidRPr="008F0729" w14:paraId="502C20A3" w14:textId="77777777" w:rsidTr="00C62EBD">
        <w:trPr>
          <w:trHeight w:hRule="exact" w:val="42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06BB96" w14:textId="77777777" w:rsidR="0070442F" w:rsidRPr="008F0729" w:rsidRDefault="0044124B" w:rsidP="00C62EBD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≥ 80 кг ≤ 160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462E" w14:textId="77777777" w:rsidR="0070442F" w:rsidRPr="008F0729" w:rsidRDefault="0044124B" w:rsidP="00C62EBD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0729">
              <w:rPr>
                <w:rFonts w:ascii="Arial Narrow" w:hAnsi="Arial Narrow"/>
                <w:color w:val="000000"/>
                <w:sz w:val="24"/>
                <w:szCs w:val="24"/>
              </w:rPr>
              <w:t>320 мг</w:t>
            </w:r>
          </w:p>
        </w:tc>
      </w:tr>
    </w:tbl>
    <w:p w14:paraId="47ECE375" w14:textId="77777777" w:rsidR="0070442F" w:rsidRPr="008F0729" w:rsidRDefault="0070442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</w:p>
    <w:p w14:paraId="65DEDBF7" w14:textId="77777777" w:rsidR="0070442F" w:rsidRPr="008F0729" w:rsidRDefault="0070442F" w:rsidP="0070442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Хроническая сердечная недостаточность и перенесенный острый инфаркт миокарда</w:t>
      </w:r>
    </w:p>
    <w:p w14:paraId="31A9721E" w14:textId="77777777" w:rsidR="0070442F" w:rsidRPr="008F0729" w:rsidRDefault="006D129E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Препарат </w:t>
      </w:r>
      <w:r w:rsidR="0006378B"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70442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рекомендован для лечения хронической сердечной недостаточности и после перенесенного острого инфаркт</w:t>
      </w:r>
      <w:r w:rsidR="00E4685D" w:rsidRPr="008F0729">
        <w:rPr>
          <w:rStyle w:val="a8"/>
          <w:rFonts w:ascii="Arial Narrow" w:hAnsi="Arial Narrow"/>
          <w:color w:val="000000"/>
          <w:sz w:val="28"/>
          <w:szCs w:val="28"/>
        </w:rPr>
        <w:t>а миокарда у пациентов младше 18</w:t>
      </w:r>
      <w:r w:rsidR="0070442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лет.</w:t>
      </w:r>
    </w:p>
    <w:p w14:paraId="4C8BA524" w14:textId="77777777" w:rsidR="0070442F" w:rsidRPr="003B3F4C" w:rsidRDefault="0070442F" w:rsidP="0070442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в возрасте старше 65 лет</w:t>
      </w:r>
    </w:p>
    <w:p w14:paraId="244B316B" w14:textId="77777777" w:rsidR="0070442F" w:rsidRPr="008F0729" w:rsidRDefault="0070442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пожилых пациентов коррекции дозы препарата не требуется.</w:t>
      </w:r>
    </w:p>
    <w:p w14:paraId="73B39974" w14:textId="77777777" w:rsidR="0070442F" w:rsidRPr="003B3F4C" w:rsidRDefault="0070442F" w:rsidP="0070442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с нарушениями функции почек</w:t>
      </w:r>
    </w:p>
    <w:p w14:paraId="4C12F133" w14:textId="77777777" w:rsidR="0070442F" w:rsidRPr="008F0729" w:rsidRDefault="0070442F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пациентов с нарушениями функции почек, коррекции дозы препарата не требуется. В настоящее время нет данных о применении препарата у пациентов со скоростью клубочковой фильтрации менее 10 мл/мин.</w:t>
      </w:r>
    </w:p>
    <w:p w14:paraId="0DBC0753" w14:textId="77777777" w:rsidR="0070442F" w:rsidRPr="003B3F4C" w:rsidRDefault="0070442F" w:rsidP="0070442F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с нарушениями функции печени</w:t>
      </w:r>
    </w:p>
    <w:p w14:paraId="0171ADCF" w14:textId="77777777" w:rsidR="0070442F" w:rsidRPr="008F0729" w:rsidRDefault="009C4A86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Пациентам</w:t>
      </w:r>
      <w:r w:rsidR="0070442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легкими или умеренными нарушениями функции печени небилиарного генеза без явлений холестаза препарат следует применять с осторожностью, суточная доза не должна превышать 80 мг.</w:t>
      </w:r>
    </w:p>
    <w:p w14:paraId="01258996" w14:textId="77777777" w:rsidR="00C375CB" w:rsidRPr="00022092" w:rsidRDefault="00022092" w:rsidP="0070442F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022092">
        <w:rPr>
          <w:rFonts w:ascii="Arial Narrow" w:hAnsi="Arial Narrow"/>
          <w:b/>
          <w:color w:val="FF0000"/>
          <w:sz w:val="28"/>
          <w:szCs w:val="28"/>
        </w:rPr>
        <w:t>ПОБОЧНОЕ ДЕЙСТВИЕ</w:t>
      </w:r>
    </w:p>
    <w:p w14:paraId="181BF97E" w14:textId="77777777" w:rsidR="00BB2D7B" w:rsidRPr="008F0729" w:rsidRDefault="00BB2D7B" w:rsidP="00BB2D7B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пациентов с артериальной гипертензией в контролируемых клинических исследованиях частота нежелательных явлений была сравнима с плацебо. Отсутствуют данные о зависимости частоты какого-либо из нежелательных явлений от дозы или продолжительности лечения, а также пола, возраста или расовой принадлежности. Профиль</w:t>
      </w:r>
      <w:r w:rsidR="009C4A86" w:rsidRPr="008F0729">
        <w:rPr>
          <w:rFonts w:ascii="Arial Narrow" w:hAnsi="Arial Narrow"/>
          <w:sz w:val="28"/>
          <w:szCs w:val="28"/>
        </w:rPr>
        <w:t xml:space="preserve"> </w:t>
      </w:r>
      <w:r w:rsidR="009C4A86" w:rsidRPr="008F0729">
        <w:rPr>
          <w:rStyle w:val="a8"/>
          <w:rFonts w:ascii="Arial Narrow" w:hAnsi="Arial Narrow"/>
          <w:color w:val="000000"/>
          <w:sz w:val="28"/>
          <w:szCs w:val="28"/>
        </w:rPr>
        <w:t>безопасности препарата Валсартан</w:t>
      </w:r>
      <w:r w:rsidR="000F48FC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у пацие</w:t>
      </w:r>
      <w:r w:rsidR="009C4A86" w:rsidRPr="008F0729">
        <w:rPr>
          <w:rStyle w:val="a8"/>
          <w:rFonts w:ascii="Arial Narrow" w:hAnsi="Arial Narrow"/>
          <w:color w:val="000000"/>
          <w:sz w:val="28"/>
          <w:szCs w:val="28"/>
        </w:rPr>
        <w:t>нтов с артериальной гипертензией</w:t>
      </w:r>
      <w:r w:rsidR="0082761E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="009C4A86" w:rsidRPr="008F0729">
        <w:rPr>
          <w:rStyle w:val="a8"/>
          <w:rFonts w:ascii="Arial Narrow" w:hAnsi="Arial Narrow"/>
          <w:color w:val="000000"/>
          <w:sz w:val="28"/>
          <w:szCs w:val="28"/>
        </w:rPr>
        <w:t>в возрасте от 6 до 18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лет не отличается от профиля безопасности валсартана у взрослых пациентов.</w:t>
      </w:r>
    </w:p>
    <w:p w14:paraId="043F0604" w14:textId="77777777" w:rsidR="00BB2D7B" w:rsidRPr="008F0729" w:rsidRDefault="00BB2D7B" w:rsidP="00BB2D7B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Ниже приведены нежелательные явления, которые наблюдались в ходе клинических исследований, а также при применении препарата в клинической практике.</w:t>
      </w:r>
    </w:p>
    <w:p w14:paraId="00D68B3B" w14:textId="77777777" w:rsidR="00BB2D7B" w:rsidRPr="008F0729" w:rsidRDefault="00BB2D7B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Для оценки частоты нежелательных явлений ис</w:t>
      </w:r>
      <w:r w:rsidR="009C4A86" w:rsidRPr="008F0729">
        <w:rPr>
          <w:rStyle w:val="a8"/>
          <w:rFonts w:ascii="Arial Narrow" w:hAnsi="Arial Narrow"/>
          <w:color w:val="000000"/>
          <w:sz w:val="28"/>
          <w:szCs w:val="28"/>
        </w:rPr>
        <w:t>пользованы следующие критерии: «очень часто» (≥1/10), «часто» (≥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1/100</w:t>
      </w:r>
      <w:r w:rsidR="009C4A86" w:rsidRPr="008F0729">
        <w:rPr>
          <w:rStyle w:val="a8"/>
          <w:rFonts w:ascii="Arial Narrow" w:hAnsi="Arial Narrow"/>
          <w:color w:val="000000"/>
          <w:sz w:val="28"/>
          <w:szCs w:val="28"/>
        </w:rPr>
        <w:t>, &lt;1/10), «нечасто» (≥1/1000, &lt;1/100), «редко» (≥1/10000, &lt;1/1000), «очень редко»</w:t>
      </w:r>
      <w:r w:rsidR="00B43AC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(&lt;1/10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000), включая отдельные сообщения. В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пределах каждой группы, выделенной по частоте встречаемости, нежелательные явления распределены в порядке уменьшения их важности.</w:t>
      </w:r>
    </w:p>
    <w:p w14:paraId="41A80201" w14:textId="77777777" w:rsidR="00BB2D7B" w:rsidRPr="008F0729" w:rsidRDefault="00BB2D7B" w:rsidP="00B43AC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Для всех нежелательных явлений, выявленных в клинической практике и при анализе лабораторных показателей (частоту развития которых установить невозможно) использовалась градация «частота неизвестна».</w:t>
      </w:r>
    </w:p>
    <w:p w14:paraId="6561BEF6" w14:textId="77777777" w:rsidR="00E77E5F" w:rsidRPr="003B3F4C" w:rsidRDefault="00E77E5F" w:rsidP="00B43AC4">
      <w:pPr>
        <w:pStyle w:val="71"/>
        <w:shd w:val="clear" w:color="auto" w:fill="auto"/>
        <w:spacing w:before="0" w:line="240" w:lineRule="auto"/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</w:pPr>
      <w:r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Пациенты с артериальной гипертензией</w:t>
      </w:r>
    </w:p>
    <w:p w14:paraId="71E7C1D9" w14:textId="77777777" w:rsidR="00E77E5F" w:rsidRPr="008F0729" w:rsidRDefault="008064F8" w:rsidP="00B43AC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 стороны крови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 xml:space="preserve"> и лимфатической системы: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частота неизвестна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снижение гемоглобина, гематокрита, нейтропения, тромбоцитопения.</w:t>
      </w:r>
    </w:p>
    <w:p w14:paraId="6304A3E8" w14:textId="77777777" w:rsidR="00E77E5F" w:rsidRPr="008F0729" w:rsidRDefault="008064F8" w:rsidP="00B43AC4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 xml:space="preserve"> стороны иммунной системы:</w:t>
      </w:r>
      <w:r w:rsidR="00B43AC4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частота неизвестна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реакции повышенной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>чувствительности, включая сывороточную болезнь.</w:t>
      </w:r>
    </w:p>
    <w:p w14:paraId="4410E1B5" w14:textId="77777777" w:rsidR="00E77E5F" w:rsidRPr="008F0729" w:rsidRDefault="00E77E5F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 xml:space="preserve">Нарушения </w:t>
      </w:r>
      <w:r w:rsidR="008064F8" w:rsidRPr="008F0729">
        <w:rPr>
          <w:rStyle w:val="ab"/>
          <w:rFonts w:ascii="Arial Narrow" w:hAnsi="Arial Narrow"/>
          <w:color w:val="000000"/>
          <w:sz w:val="28"/>
          <w:szCs w:val="28"/>
        </w:rPr>
        <w:t>со стороны обмена веществ и питания</w:t>
      </w:r>
      <w:r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="008064F8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частота неизвестна –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повышение содержания калия в сыворотке крови.</w:t>
      </w:r>
    </w:p>
    <w:p w14:paraId="56AFC235" w14:textId="77777777" w:rsidR="00E77E5F" w:rsidRPr="008F0729" w:rsidRDefault="008064F8" w:rsidP="006225BD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ab"/>
          <w:rFonts w:ascii="Arial Narrow" w:hAnsi="Arial Narrow"/>
          <w:i/>
          <w:color w:val="000000"/>
          <w:spacing w:val="0"/>
          <w:sz w:val="28"/>
          <w:szCs w:val="28"/>
        </w:rPr>
        <w:t>Нарушения со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стороны органа 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слуха и лабиринтные нарушения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нечасто </w:t>
      </w:r>
      <w:r w:rsidR="00F36652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>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вертиго.</w:t>
      </w:r>
    </w:p>
    <w:p w14:paraId="2FBA42D9" w14:textId="77777777" w:rsidR="00E77E5F" w:rsidRPr="008F0729" w:rsidRDefault="00F36652" w:rsidP="006225BD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ab"/>
          <w:rFonts w:ascii="Arial Narrow" w:hAnsi="Arial Narrow"/>
          <w:i/>
          <w:color w:val="000000"/>
          <w:spacing w:val="0"/>
          <w:sz w:val="28"/>
          <w:szCs w:val="28"/>
        </w:rPr>
        <w:t>Нарушения со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сто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роны сосудов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частота неизвестна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васкулит.</w:t>
      </w:r>
    </w:p>
    <w:p w14:paraId="17A33F46" w14:textId="77777777" w:rsidR="00E77E5F" w:rsidRPr="008F0729" w:rsidRDefault="00F36652" w:rsidP="006225BD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ab"/>
          <w:rFonts w:ascii="Arial Narrow" w:hAnsi="Arial Narrow"/>
          <w:i/>
          <w:color w:val="000000"/>
          <w:spacing w:val="0"/>
          <w:sz w:val="28"/>
          <w:szCs w:val="28"/>
        </w:rPr>
        <w:t>Нарушения со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стороны дыхательной системы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, органов грудной клетки и средостения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нечаст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>о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кашель.</w:t>
      </w:r>
    </w:p>
    <w:p w14:paraId="6CBF1BFF" w14:textId="77777777" w:rsidR="00E77E5F" w:rsidRPr="008F0729" w:rsidRDefault="00AC3C73" w:rsidP="006225BD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ab"/>
          <w:rFonts w:ascii="Arial Narrow" w:hAnsi="Arial Narrow"/>
          <w:i/>
          <w:color w:val="000000"/>
          <w:spacing w:val="0"/>
          <w:sz w:val="28"/>
          <w:szCs w:val="28"/>
        </w:rPr>
        <w:t>Нарушения со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стороны 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желудочно-кишечного тракта: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нечасто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боли в животе.</w:t>
      </w:r>
    </w:p>
    <w:p w14:paraId="7AA1EEFC" w14:textId="77777777" w:rsidR="00E77E5F" w:rsidRPr="008F0729" w:rsidRDefault="00AC3C73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о</w:t>
      </w:r>
      <w:r w:rsidRPr="008F0729">
        <w:rPr>
          <w:rStyle w:val="ab"/>
          <w:rFonts w:ascii="Arial Narrow" w:hAnsi="Arial Narrow"/>
          <w:color w:val="000000"/>
          <w:sz w:val="28"/>
          <w:szCs w:val="28"/>
        </w:rPr>
        <w:t xml:space="preserve"> стороны печени и желчевыводящих путей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частота неизвестна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нарушение функции печени, включая повышение концентрации билирубина в плазме крови.</w:t>
      </w:r>
    </w:p>
    <w:p w14:paraId="315A225F" w14:textId="77777777" w:rsidR="00E77E5F" w:rsidRPr="008F0729" w:rsidRDefault="00AC3C73" w:rsidP="006225BD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 стороны кожи и подкожных тканей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очень редко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ангионевротический отек, кожная сыпь, зуд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; частота неизвестна – буллезный дерматит.</w:t>
      </w:r>
    </w:p>
    <w:p w14:paraId="69E574D8" w14:textId="77777777" w:rsidR="00E77E5F" w:rsidRPr="008F0729" w:rsidRDefault="0000212A" w:rsidP="001C316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Нарушения со стороны скелетно-мышечной</w:t>
      </w:r>
      <w:r w:rsidR="00232A30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и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соединительной ткани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частота неизвестна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миалгия.</w:t>
      </w:r>
    </w:p>
    <w:p w14:paraId="22C0769C" w14:textId="77777777" w:rsidR="00E77E5F" w:rsidRPr="008F0729" w:rsidRDefault="007347BC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о стороны почек</w:t>
      </w:r>
      <w:r w:rsidRPr="008F0729">
        <w:rPr>
          <w:rStyle w:val="ab"/>
          <w:rFonts w:ascii="Arial Narrow" w:hAnsi="Arial Narrow"/>
          <w:color w:val="000000"/>
          <w:sz w:val="28"/>
          <w:szCs w:val="28"/>
        </w:rPr>
        <w:t xml:space="preserve"> и мочевыводящих путей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частота неизвестна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нарушения функции почек, повышение концентрации креатинина в сыворотке крови.</w:t>
      </w:r>
    </w:p>
    <w:p w14:paraId="4C9306FA" w14:textId="77777777" w:rsidR="00E77E5F" w:rsidRPr="008F0729" w:rsidRDefault="007347BC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i/>
          <w:color w:val="000000"/>
          <w:sz w:val="28"/>
          <w:szCs w:val="28"/>
        </w:rPr>
        <w:t>Общие расстройства и нарушения в месте введения: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62"/>
          <w:rFonts w:ascii="Arial Narrow" w:hAnsi="Arial Narrow"/>
          <w:i w:val="0"/>
          <w:iCs w:val="0"/>
          <w:color w:val="000000"/>
          <w:spacing w:val="0"/>
          <w:sz w:val="28"/>
          <w:szCs w:val="28"/>
        </w:rPr>
        <w:t>нечасто – повышенная утомляемость.</w:t>
      </w:r>
    </w:p>
    <w:p w14:paraId="3F7F8986" w14:textId="77777777" w:rsidR="00E77E5F" w:rsidRPr="008F0729" w:rsidRDefault="00E77E5F" w:rsidP="00BB4BCD">
      <w:pPr>
        <w:pStyle w:val="a9"/>
        <w:shd w:val="clear" w:color="auto" w:fill="auto"/>
        <w:tabs>
          <w:tab w:val="left" w:pos="4225"/>
        </w:tabs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Также в ходе клинических исследований у пациентов с артериальной гипертензией наблюдались следующие нежелательные явления, причинно-следственная связь которых с приемом препарата не установлена:</w:t>
      </w:r>
      <w:r w:rsidR="00BB4BCD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артралгия, астения, боль в спине, диарея,</w:t>
      </w:r>
      <w:r w:rsidR="00BB4BCD"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головокружение, бессонница, снижение либидо, тошнота, периферические отеки, фарингит, ринит, синусит, инфекции верхних дыхательных путей, вирусные инфекции.</w:t>
      </w:r>
    </w:p>
    <w:p w14:paraId="1ACBB851" w14:textId="77777777" w:rsidR="00E77E5F" w:rsidRPr="003B3F4C" w:rsidRDefault="00BB4BCD" w:rsidP="001C3167">
      <w:pPr>
        <w:pStyle w:val="71"/>
        <w:shd w:val="clear" w:color="auto" w:fill="auto"/>
        <w:spacing w:before="0" w:line="240" w:lineRule="auto"/>
        <w:rPr>
          <w:rFonts w:ascii="Arial Narrow" w:hAnsi="Arial Narrow"/>
          <w:b w:val="0"/>
          <w:bCs w:val="0"/>
          <w:i w:val="0"/>
          <w:iCs w:val="0"/>
          <w:spacing w:val="0"/>
          <w:sz w:val="28"/>
          <w:szCs w:val="28"/>
        </w:rPr>
      </w:pPr>
      <w:r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Пациенты</w:t>
      </w:r>
      <w:r w:rsidR="00E77E5F"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 xml:space="preserve">, получающие препарат </w:t>
      </w:r>
      <w:r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Валсартан</w:t>
      </w:r>
      <w:r w:rsidR="000F48FC" w:rsidRPr="003B3F4C">
        <w:rPr>
          <w:rStyle w:val="a8"/>
          <w:rFonts w:ascii="Arial Narrow" w:hAnsi="Arial Narrow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="000F48FC" w:rsidRPr="003B3F4C">
        <w:rPr>
          <w:rStyle w:val="a8"/>
          <w:rFonts w:ascii="Arial Narrow" w:hAnsi="Arial Narrow"/>
          <w:color w:val="000000"/>
          <w:sz w:val="28"/>
          <w:szCs w:val="28"/>
        </w:rPr>
        <w:t>СЗ</w:t>
      </w:r>
      <w:r w:rsidR="00E77E5F" w:rsidRPr="003B3F4C">
        <w:rPr>
          <w:rStyle w:val="77pt"/>
          <w:rFonts w:ascii="Arial Narrow" w:hAnsi="Arial Narrow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="00E77E5F"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после перенесенн</w:t>
      </w:r>
      <w:r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ого острого инфаркта миокарда и</w:t>
      </w:r>
      <w:r w:rsidR="00E77E5F"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/или при ХСН</w:t>
      </w:r>
    </w:p>
    <w:p w14:paraId="146ABEB7" w14:textId="77777777" w:rsidR="00E77E5F" w:rsidRPr="008F0729" w:rsidRDefault="003F13A4" w:rsidP="001C316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Нарушения с</w:t>
      </w:r>
      <w:r w:rsidR="00E77E5F"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о стороны </w:t>
      </w:r>
      <w:r w:rsidR="00232A30"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крови</w:t>
      </w:r>
      <w:r w:rsidR="00E77E5F" w:rsidRPr="003B3F4C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 xml:space="preserve"> и лимфатической системы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частота неизвестна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тромбоцитопения.</w:t>
      </w:r>
    </w:p>
    <w:p w14:paraId="5E232A4D" w14:textId="77777777" w:rsidR="00E77E5F" w:rsidRPr="008F0729" w:rsidRDefault="003F13A4" w:rsidP="003F13A4">
      <w:pPr>
        <w:pStyle w:val="40"/>
        <w:shd w:val="clear" w:color="auto" w:fill="auto"/>
        <w:tabs>
          <w:tab w:val="left" w:pos="4225"/>
        </w:tabs>
        <w:spacing w:before="0" w:after="0" w:line="240" w:lineRule="auto"/>
        <w:ind w:firstLine="0"/>
        <w:jc w:val="both"/>
        <w:rPr>
          <w:rFonts w:ascii="Arial Narrow" w:hAnsi="Arial Narrow"/>
          <w:b w:val="0"/>
          <w:spacing w:val="0"/>
          <w:sz w:val="28"/>
          <w:szCs w:val="28"/>
        </w:rPr>
      </w:pPr>
      <w:r w:rsidRPr="008F0729">
        <w:rPr>
          <w:rStyle w:val="2TimesNewRoman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Нарушения с</w:t>
      </w:r>
      <w:r w:rsidR="00E77E5F" w:rsidRPr="008F0729">
        <w:rPr>
          <w:rStyle w:val="2TimesNewRoman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о стороны иммунной системы:</w:t>
      </w:r>
      <w:r w:rsidRPr="008F0729">
        <w:rPr>
          <w:rStyle w:val="492"/>
          <w:rFonts w:ascii="Arial Narrow" w:hAnsi="Arial Narrow"/>
          <w:color w:val="000000"/>
          <w:spacing w:val="0"/>
          <w:sz w:val="28"/>
          <w:szCs w:val="28"/>
        </w:rPr>
        <w:t xml:space="preserve"> </w:t>
      </w:r>
      <w:r w:rsidRPr="008F0729">
        <w:rPr>
          <w:rStyle w:val="4"/>
          <w:rFonts w:ascii="Arial Narrow" w:hAnsi="Arial Narrow"/>
          <w:color w:val="000000"/>
          <w:spacing w:val="0"/>
          <w:sz w:val="28"/>
          <w:szCs w:val="28"/>
        </w:rPr>
        <w:t>частота неизвестна –</w:t>
      </w:r>
      <w:r w:rsidR="00E77E5F" w:rsidRPr="008F0729">
        <w:rPr>
          <w:rStyle w:val="4"/>
          <w:rFonts w:ascii="Arial Narrow" w:hAnsi="Arial Narrow"/>
          <w:color w:val="000000"/>
          <w:spacing w:val="0"/>
          <w:sz w:val="28"/>
          <w:szCs w:val="28"/>
        </w:rPr>
        <w:t xml:space="preserve"> реакции повышенной</w:t>
      </w:r>
      <w:r w:rsidRPr="008F0729">
        <w:rPr>
          <w:rFonts w:ascii="Arial Narrow" w:hAnsi="Arial Narrow"/>
          <w:spacing w:val="0"/>
          <w:sz w:val="28"/>
          <w:szCs w:val="28"/>
        </w:rPr>
        <w:t xml:space="preserve"> </w:t>
      </w:r>
      <w:r w:rsidR="00E77E5F" w:rsidRPr="008F0729">
        <w:rPr>
          <w:rStyle w:val="4"/>
          <w:rFonts w:ascii="Arial Narrow" w:hAnsi="Arial Narrow"/>
          <w:color w:val="000000"/>
          <w:spacing w:val="0"/>
          <w:sz w:val="28"/>
          <w:szCs w:val="28"/>
        </w:rPr>
        <w:t>чувствительности, включая сывороточную болезнь.</w:t>
      </w:r>
    </w:p>
    <w:p w14:paraId="061AB22E" w14:textId="77777777" w:rsidR="00E77E5F" w:rsidRPr="008F0729" w:rsidRDefault="00E77E5F" w:rsidP="001C3167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2TimesNewRoman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 xml:space="preserve">Нарушения </w:t>
      </w:r>
      <w:r w:rsidR="003F13A4" w:rsidRPr="008F0729">
        <w:rPr>
          <w:rStyle w:val="2TimesNewRoman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со стороны обмена веществ и питания</w:t>
      </w:r>
      <w:r w:rsidRPr="008F0729">
        <w:rPr>
          <w:rStyle w:val="2TimesNewRoman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:</w:t>
      </w:r>
      <w:r w:rsidRPr="008F0729">
        <w:rPr>
          <w:rStyle w:val="492"/>
          <w:rFonts w:ascii="Arial Narrow" w:hAnsi="Arial Narrow"/>
          <w:color w:val="000000"/>
          <w:spacing w:val="0"/>
          <w:sz w:val="28"/>
          <w:szCs w:val="28"/>
        </w:rPr>
        <w:t xml:space="preserve"> </w:t>
      </w:r>
      <w:r w:rsidRPr="008F0729">
        <w:rPr>
          <w:rStyle w:val="4"/>
          <w:rFonts w:ascii="Arial Narrow" w:hAnsi="Arial Narrow"/>
          <w:color w:val="000000"/>
          <w:spacing w:val="0"/>
          <w:sz w:val="28"/>
          <w:szCs w:val="28"/>
        </w:rPr>
        <w:t xml:space="preserve">нечасто </w:t>
      </w:r>
      <w:r w:rsidR="003F13A4" w:rsidRPr="008F0729">
        <w:rPr>
          <w:rStyle w:val="492"/>
          <w:rFonts w:ascii="Arial Narrow" w:hAnsi="Arial Narrow"/>
          <w:color w:val="000000"/>
          <w:spacing w:val="0"/>
          <w:sz w:val="28"/>
          <w:szCs w:val="28"/>
        </w:rPr>
        <w:t>–</w:t>
      </w:r>
      <w:r w:rsidRPr="008F0729">
        <w:rPr>
          <w:rStyle w:val="492"/>
          <w:rFonts w:ascii="Arial Narrow" w:hAnsi="Arial Narrow"/>
          <w:color w:val="000000"/>
          <w:spacing w:val="0"/>
          <w:sz w:val="28"/>
          <w:szCs w:val="28"/>
        </w:rPr>
        <w:t xml:space="preserve"> </w:t>
      </w:r>
      <w:r w:rsidRPr="008F0729">
        <w:rPr>
          <w:rStyle w:val="4"/>
          <w:rFonts w:ascii="Arial Narrow" w:hAnsi="Arial Narrow"/>
          <w:color w:val="000000"/>
          <w:spacing w:val="0"/>
          <w:sz w:val="28"/>
          <w:szCs w:val="28"/>
        </w:rPr>
        <w:t xml:space="preserve">гиперкалиемия; частота неизвестна </w:t>
      </w:r>
      <w:r w:rsidR="003F13A4" w:rsidRPr="008F0729">
        <w:rPr>
          <w:rStyle w:val="492"/>
          <w:rFonts w:ascii="Arial Narrow" w:hAnsi="Arial Narrow"/>
          <w:color w:val="000000"/>
          <w:spacing w:val="0"/>
          <w:sz w:val="28"/>
          <w:szCs w:val="28"/>
        </w:rPr>
        <w:t>–</w:t>
      </w:r>
      <w:r w:rsidRPr="008F0729">
        <w:rPr>
          <w:rStyle w:val="492"/>
          <w:rFonts w:ascii="Arial Narrow" w:hAnsi="Arial Narrow"/>
          <w:color w:val="000000"/>
          <w:spacing w:val="0"/>
          <w:sz w:val="28"/>
          <w:szCs w:val="28"/>
        </w:rPr>
        <w:t xml:space="preserve"> </w:t>
      </w:r>
      <w:r w:rsidRPr="008F0729">
        <w:rPr>
          <w:rStyle w:val="4"/>
          <w:rFonts w:ascii="Arial Narrow" w:hAnsi="Arial Narrow"/>
          <w:color w:val="000000"/>
          <w:spacing w:val="0"/>
          <w:sz w:val="28"/>
          <w:szCs w:val="28"/>
        </w:rPr>
        <w:t>повышение содержания калия в сыворотке крови.</w:t>
      </w:r>
    </w:p>
    <w:p w14:paraId="493238E5" w14:textId="77777777" w:rsidR="00E77E5F" w:rsidRPr="008F0729" w:rsidRDefault="003F13A4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о стороны нервной системы:</w:t>
      </w:r>
      <w:r w:rsidR="00D62CE0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головокружение, постур</w:t>
      </w:r>
      <w:r w:rsidR="00D62CE0" w:rsidRPr="008F0729">
        <w:rPr>
          <w:rStyle w:val="a8"/>
          <w:rFonts w:ascii="Arial Narrow" w:hAnsi="Arial Narrow"/>
          <w:color w:val="000000"/>
          <w:sz w:val="28"/>
          <w:szCs w:val="28"/>
        </w:rPr>
        <w:t>альное головокружение; нечасто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обморок, головная боль.</w:t>
      </w:r>
    </w:p>
    <w:p w14:paraId="26BD8D26" w14:textId="77777777" w:rsidR="00E77E5F" w:rsidRPr="008F0729" w:rsidRDefault="00702452" w:rsidP="001C316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Нарушения с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о стороны органа слуха и лабиринтные </w:t>
      </w:r>
      <w:r w:rsidR="00232A30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нарушения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нечасто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вертиго.</w:t>
      </w:r>
    </w:p>
    <w:p w14:paraId="50DCAA1E" w14:textId="77777777" w:rsidR="00E77E5F" w:rsidRPr="008F0729" w:rsidRDefault="00702452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lastRenderedPageBreak/>
        <w:t>Нарушения с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о сто</w:t>
      </w:r>
      <w:r w:rsidRPr="008F0729">
        <w:rPr>
          <w:rStyle w:val="ab"/>
          <w:rFonts w:ascii="Arial Narrow" w:hAnsi="Arial Narrow"/>
          <w:color w:val="000000"/>
          <w:sz w:val="28"/>
          <w:szCs w:val="28"/>
        </w:rPr>
        <w:t>роны сердца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не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часто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– 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>усиление симптомов хронической сердечной недостаточност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и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</w:p>
    <w:p w14:paraId="3C772D65" w14:textId="77777777" w:rsidR="00702452" w:rsidRPr="008F0729" w:rsidRDefault="00702452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 стороны сосудов: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 – выраженное снижение АД, ортостатическая гипотензия; </w:t>
      </w:r>
      <w:r w:rsidRPr="008F0729">
        <w:rPr>
          <w:rStyle w:val="4"/>
          <w:rFonts w:ascii="Arial Narrow" w:hAnsi="Arial Narrow"/>
          <w:b w:val="0"/>
          <w:bCs w:val="0"/>
          <w:color w:val="000000"/>
          <w:spacing w:val="0"/>
          <w:sz w:val="28"/>
          <w:szCs w:val="28"/>
        </w:rPr>
        <w:t>частота неизвестна – васкулит.</w:t>
      </w:r>
    </w:p>
    <w:p w14:paraId="43155621" w14:textId="77777777" w:rsidR="00E77E5F" w:rsidRPr="008F0729" w:rsidRDefault="00702452" w:rsidP="001C316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Нарушения с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о стороны дыхательной системы</w:t>
      </w: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 xml:space="preserve"> и органов средостения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: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нечасто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кашель.</w:t>
      </w:r>
    </w:p>
    <w:p w14:paraId="2496130C" w14:textId="77777777" w:rsidR="00E77E5F" w:rsidRPr="008F0729" w:rsidRDefault="00C172BA" w:rsidP="001C316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spacing w:val="0"/>
          <w:sz w:val="28"/>
          <w:szCs w:val="28"/>
        </w:rPr>
      </w:pPr>
      <w:r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Нарушения с</w:t>
      </w:r>
      <w:r w:rsidR="00E77E5F" w:rsidRPr="008F0729">
        <w:rPr>
          <w:rStyle w:val="60"/>
          <w:rFonts w:ascii="Arial Narrow" w:hAnsi="Arial Narrow"/>
          <w:color w:val="000000"/>
          <w:spacing w:val="0"/>
          <w:sz w:val="28"/>
          <w:szCs w:val="28"/>
        </w:rPr>
        <w:t>о стороны желудочно-кишечного тракта:</w:t>
      </w:r>
      <w:r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нечасто –</w:t>
      </w:r>
      <w:r w:rsidR="00E77E5F" w:rsidRPr="008F0729">
        <w:rPr>
          <w:rStyle w:val="62"/>
          <w:rFonts w:ascii="Arial Narrow" w:hAnsi="Arial Narrow"/>
          <w:color w:val="000000"/>
          <w:spacing w:val="0"/>
          <w:sz w:val="28"/>
          <w:szCs w:val="28"/>
        </w:rPr>
        <w:t xml:space="preserve"> тошнота, диарея.</w:t>
      </w:r>
    </w:p>
    <w:p w14:paraId="2C656BC8" w14:textId="77777777" w:rsidR="00E77E5F" w:rsidRPr="008F0729" w:rsidRDefault="00CA1B14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 стороны печени и желчевыводящих путей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частота неизвестна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нарушение функции печени.</w:t>
      </w:r>
    </w:p>
    <w:p w14:paraId="49E4A8E1" w14:textId="77777777" w:rsidR="00E77E5F" w:rsidRPr="008F0729" w:rsidRDefault="00CA1B14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 стороны кожи и подкожных тканей: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очень редко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ангионевротич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еский отек; частота неизвестна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кожная сыпь, зуд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буллезный дерматит.</w:t>
      </w:r>
    </w:p>
    <w:p w14:paraId="642F95AE" w14:textId="0ECEB103" w:rsidR="00E77E5F" w:rsidRPr="008F0729" w:rsidRDefault="00DC05F9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60"/>
          <w:rFonts w:ascii="Arial Narrow" w:hAnsi="Arial Narrow"/>
          <w:iCs w:val="0"/>
          <w:color w:val="000000"/>
          <w:spacing w:val="0"/>
          <w:sz w:val="28"/>
          <w:szCs w:val="28"/>
        </w:rPr>
        <w:t>Нарушения со стороны скелетно-мышечной</w:t>
      </w:r>
      <w:r w:rsidR="00232A30" w:rsidRPr="008F0729">
        <w:rPr>
          <w:rStyle w:val="60"/>
          <w:rFonts w:ascii="Arial Narrow" w:hAnsi="Arial Narrow"/>
          <w:iCs w:val="0"/>
          <w:color w:val="000000"/>
          <w:spacing w:val="0"/>
          <w:sz w:val="28"/>
          <w:szCs w:val="28"/>
        </w:rPr>
        <w:t xml:space="preserve"> и</w:t>
      </w:r>
      <w:r w:rsidRPr="008F0729">
        <w:rPr>
          <w:rStyle w:val="60"/>
          <w:rFonts w:ascii="Arial Narrow" w:hAnsi="Arial Narrow"/>
          <w:iCs w:val="0"/>
          <w:color w:val="000000"/>
          <w:spacing w:val="0"/>
          <w:sz w:val="28"/>
          <w:szCs w:val="28"/>
        </w:rPr>
        <w:t xml:space="preserve"> соединительной ткани</w:t>
      </w:r>
      <w:r w:rsidR="00E77E5F" w:rsidRPr="008F0729">
        <w:rPr>
          <w:rStyle w:val="ab"/>
          <w:rFonts w:ascii="Arial Narrow" w:hAnsi="Arial Narrow"/>
          <w:color w:val="000000"/>
          <w:sz w:val="28"/>
          <w:szCs w:val="28"/>
        </w:rPr>
        <w:t>: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редко</w:t>
      </w:r>
      <w:r w:rsidR="00C62EBD">
        <w:rPr>
          <w:rStyle w:val="a8"/>
          <w:rFonts w:ascii="Arial Narrow" w:hAnsi="Arial Narrow"/>
          <w:color w:val="000000"/>
          <w:sz w:val="28"/>
          <w:szCs w:val="28"/>
        </w:rPr>
        <w:t> </w:t>
      </w:r>
      <w:r w:rsidR="00232A30" w:rsidRPr="008F0729">
        <w:rPr>
          <w:rStyle w:val="a8"/>
          <w:rFonts w:ascii="Arial Narrow" w:hAnsi="Arial Narrow"/>
          <w:color w:val="000000"/>
          <w:sz w:val="28"/>
          <w:szCs w:val="28"/>
        </w:rPr>
        <w:t>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рабдомиолиз, частота неизвестна </w:t>
      </w:r>
      <w:r w:rsidR="00232A30" w:rsidRPr="008F0729">
        <w:rPr>
          <w:rStyle w:val="a8"/>
          <w:rFonts w:ascii="Arial Narrow" w:hAnsi="Arial Narrow"/>
          <w:color w:val="000000"/>
          <w:sz w:val="28"/>
          <w:szCs w:val="28"/>
        </w:rPr>
        <w:t>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миалгия.</w:t>
      </w:r>
    </w:p>
    <w:p w14:paraId="108E1B2A" w14:textId="77777777" w:rsidR="00E77E5F" w:rsidRPr="008F0729" w:rsidRDefault="00E947B3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b"/>
          <w:rFonts w:ascii="Arial Narrow" w:hAnsi="Arial Narrow"/>
          <w:color w:val="000000"/>
          <w:sz w:val="28"/>
          <w:szCs w:val="28"/>
        </w:rPr>
        <w:t>Нарушения со стороны почек и мочевыводящих путей: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часто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на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рушение функции почек; нечасто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острая почечная недостаточность, повышение концентрации креатинина в сыворотке крови; частота 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еизвестна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повышение содержания азота мочевины в плазме крови.</w:t>
      </w:r>
    </w:p>
    <w:p w14:paraId="36B4E3C3" w14:textId="77777777" w:rsidR="00E77E5F" w:rsidRPr="008F0729" w:rsidRDefault="00E947B3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i/>
          <w:color w:val="000000"/>
          <w:sz w:val="28"/>
          <w:szCs w:val="28"/>
        </w:rPr>
        <w:t>Общие расстройства и нарушения в месте введения: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нечасто –</w:t>
      </w:r>
      <w:r w:rsidR="00E77E5F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астения, повышенная утомляемость.</w:t>
      </w:r>
    </w:p>
    <w:p w14:paraId="549290F2" w14:textId="77777777" w:rsidR="00E77E5F" w:rsidRPr="008F0729" w:rsidRDefault="00E77E5F" w:rsidP="001C316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Также в ходе клинических исследований у пациентов после перенесенн</w:t>
      </w:r>
      <w:r w:rsidR="00E947B3" w:rsidRPr="008F0729">
        <w:rPr>
          <w:rStyle w:val="a8"/>
          <w:rFonts w:ascii="Arial Narrow" w:hAnsi="Arial Narrow"/>
          <w:color w:val="000000"/>
          <w:sz w:val="28"/>
          <w:szCs w:val="28"/>
        </w:rPr>
        <w:t>ого острого инфаркта миокарда и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/или при ХСН наблюдались следующие нежелательные явления, причинно-следственная связь которых с приемом препарата</w:t>
      </w:r>
      <w:r w:rsidR="00E947B3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установлена: артралгия, боль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 животе, боль в спине, астения, бессонница, снижение либидо, нейтропения, периферические отеки, фарингит, ринит, синусит, инфекции верхних дыхательных путей, вирусные инфекции.</w:t>
      </w:r>
    </w:p>
    <w:p w14:paraId="15CF7D57" w14:textId="77777777" w:rsidR="00E77E5F" w:rsidRPr="003B3F4C" w:rsidRDefault="00E77E5F" w:rsidP="001C3167">
      <w:pPr>
        <w:pStyle w:val="71"/>
        <w:shd w:val="clear" w:color="auto" w:fill="auto"/>
        <w:spacing w:before="0" w:line="240" w:lineRule="auto"/>
        <w:rPr>
          <w:rFonts w:ascii="Arial Narrow" w:hAnsi="Arial Narrow"/>
          <w:b w:val="0"/>
          <w:bCs w:val="0"/>
          <w:i w:val="0"/>
          <w:iCs w:val="0"/>
          <w:spacing w:val="0"/>
          <w:sz w:val="28"/>
          <w:szCs w:val="28"/>
        </w:rPr>
      </w:pPr>
      <w:r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Если любые из указанных в инструкции побочн</w:t>
      </w:r>
      <w:r w:rsidR="00E947B3"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>ых эффектов усугубляются, или</w:t>
      </w:r>
      <w:r w:rsidR="00DF345C"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 xml:space="preserve"> Вы</w:t>
      </w:r>
      <w:r w:rsidRPr="003B3F4C">
        <w:rPr>
          <w:rStyle w:val="70"/>
          <w:rFonts w:ascii="Arial Narrow" w:hAnsi="Arial Narrow"/>
          <w:b/>
          <w:bCs/>
          <w:i/>
          <w:iCs/>
          <w:color w:val="000000"/>
          <w:spacing w:val="0"/>
          <w:sz w:val="28"/>
          <w:szCs w:val="28"/>
        </w:rPr>
        <w:t xml:space="preserve"> заметили любые другие побочные эффекты не указанные в инструкции, сообщите об этом врачу.</w:t>
      </w:r>
    </w:p>
    <w:p w14:paraId="54083BE2" w14:textId="77777777" w:rsidR="002F0673" w:rsidRPr="00022092" w:rsidRDefault="00022092" w:rsidP="00E018CF">
      <w:pPr>
        <w:widowControl/>
        <w:autoSpaceDE/>
        <w:autoSpaceDN/>
        <w:adjustRightInd/>
        <w:jc w:val="both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>ПЕРЕДОЗИРОВКА</w:t>
      </w:r>
    </w:p>
    <w:p w14:paraId="5AEE3FAA" w14:textId="77777777" w:rsidR="00A21588" w:rsidRPr="008F0729" w:rsidRDefault="004B426C" w:rsidP="00A21588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b/>
          <w:i/>
          <w:color w:val="000000"/>
          <w:sz w:val="28"/>
          <w:szCs w:val="28"/>
        </w:rPr>
        <w:t>Симптомы: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</w:t>
      </w:r>
      <w:r w:rsidR="00A21588" w:rsidRPr="008F0729">
        <w:rPr>
          <w:rStyle w:val="a8"/>
          <w:rFonts w:ascii="Arial Narrow" w:hAnsi="Arial Narrow"/>
          <w:color w:val="000000"/>
          <w:sz w:val="28"/>
          <w:szCs w:val="28"/>
        </w:rPr>
        <w:t>р</w:t>
      </w:r>
      <w:r w:rsidR="0024168B" w:rsidRPr="008F0729">
        <w:rPr>
          <w:rStyle w:val="a8"/>
          <w:rFonts w:ascii="Arial Narrow" w:hAnsi="Arial Narrow"/>
          <w:color w:val="000000"/>
          <w:sz w:val="28"/>
          <w:szCs w:val="28"/>
        </w:rPr>
        <w:t>и передозировке препарата Валсартан</w:t>
      </w:r>
      <w:r w:rsidR="00A71629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A21588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основным проявлением является выраженное снижение АД, которое может привести к угнетению сознания, коллапсу и/или шоку.</w:t>
      </w:r>
    </w:p>
    <w:p w14:paraId="010D528D" w14:textId="77777777" w:rsidR="00A21588" w:rsidRPr="008F0729" w:rsidRDefault="00A21588" w:rsidP="00A21588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f"/>
          <w:rFonts w:ascii="Arial Narrow" w:hAnsi="Arial Narrow"/>
          <w:i/>
          <w:color w:val="000000"/>
          <w:spacing w:val="0"/>
          <w:sz w:val="28"/>
          <w:szCs w:val="28"/>
        </w:rPr>
        <w:t>Лечение:</w:t>
      </w:r>
      <w:r w:rsidRPr="008F0729">
        <w:rPr>
          <w:rStyle w:val="af"/>
          <w:rFonts w:ascii="Arial Narrow" w:hAnsi="Arial Narrow"/>
          <w:color w:val="000000"/>
          <w:spacing w:val="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симптоматическое, характер которого зависит от времени, прошедшего с момента приема препарата, и от степени тяжести симптомов. </w:t>
      </w:r>
    </w:p>
    <w:p w14:paraId="77248D03" w14:textId="77777777" w:rsidR="00A21588" w:rsidRPr="008F0729" w:rsidRDefault="00A21588" w:rsidP="00A21588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случайной передозировке следует вызвать рвоту (если препарат был принят недавно) или провести промывание желудка. В случае возникновения выраженного снижения АД в</w:t>
      </w:r>
      <w:r w:rsidR="0024168B"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качестве терапии необходимо внутривенное введение 0,9</w:t>
      </w:r>
      <w:r w:rsidR="00B36FB0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% р</w:t>
      </w:r>
      <w:r w:rsidR="00B36FB0" w:rsidRPr="008F0729">
        <w:rPr>
          <w:rStyle w:val="a8"/>
          <w:rFonts w:ascii="Arial Narrow" w:hAnsi="Arial Narrow"/>
          <w:color w:val="000000"/>
          <w:sz w:val="28"/>
          <w:szCs w:val="28"/>
        </w:rPr>
        <w:t>аствора натрия хлорида, пациента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следует уложить, приподняв ноги, на необходимый для терапии период времени, принять активные меры по поддержанию деятельности сердечно-сосудистой системы, включая регулярный контроль деятельности сердца и дыхательной системы, объема циркулирующей крови (ОЦК) и количества выделяемой мочи.</w:t>
      </w:r>
    </w:p>
    <w:p w14:paraId="5042A938" w14:textId="1869C380" w:rsidR="00C375CB" w:rsidRPr="00022092" w:rsidRDefault="00022092" w:rsidP="0038046B">
      <w:pPr>
        <w:widowControl/>
        <w:autoSpaceDE/>
        <w:autoSpaceDN/>
        <w:adjustRightInd/>
        <w:jc w:val="both"/>
        <w:rPr>
          <w:rFonts w:ascii="Arial Narrow" w:hAnsi="Arial Narrow" w:cs="Times New Roman"/>
          <w:bCs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 xml:space="preserve">ВЗАИМОДЕЙСТВИЕ С ДРУГИМИ ЛЕКАРСТВЕННЫМИ </w:t>
      </w:r>
      <w:r w:rsidR="00C62EBD">
        <w:rPr>
          <w:rFonts w:ascii="Arial Narrow" w:hAnsi="Arial Narrow" w:cs="Times New Roman"/>
          <w:b/>
          <w:bCs/>
          <w:color w:val="FF0000"/>
          <w:sz w:val="28"/>
          <w:szCs w:val="28"/>
        </w:rPr>
        <w:t>СРЕДСТВАМИ</w:t>
      </w:r>
    </w:p>
    <w:p w14:paraId="2862BBC3" w14:textId="77777777" w:rsidR="00AF4C73" w:rsidRPr="008F0729" w:rsidRDefault="00AF4C73" w:rsidP="0038046B">
      <w:pPr>
        <w:widowControl/>
        <w:autoSpaceDE/>
        <w:autoSpaceDN/>
        <w:adjustRightInd/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bCs/>
          <w:sz w:val="28"/>
          <w:szCs w:val="28"/>
        </w:rPr>
        <w:t>Установлено, что при монотерапии валсартаном отсутствуют клинически значимые вз</w:t>
      </w:r>
      <w:r w:rsidR="0099689F" w:rsidRPr="008F0729">
        <w:rPr>
          <w:rFonts w:ascii="Arial Narrow" w:hAnsi="Arial Narrow" w:cs="Times New Roman"/>
          <w:bCs/>
          <w:sz w:val="28"/>
          <w:szCs w:val="28"/>
        </w:rPr>
        <w:t>а</w:t>
      </w:r>
      <w:r w:rsidRPr="008F0729">
        <w:rPr>
          <w:rFonts w:ascii="Arial Narrow" w:hAnsi="Arial Narrow" w:cs="Times New Roman"/>
          <w:bCs/>
          <w:sz w:val="28"/>
          <w:szCs w:val="28"/>
        </w:rPr>
        <w:t xml:space="preserve">имодействия со следующими лекарственными средствами: циметидином, </w:t>
      </w:r>
      <w:r w:rsidRPr="008F0729">
        <w:rPr>
          <w:rFonts w:ascii="Arial Narrow" w:hAnsi="Arial Narrow" w:cs="Times New Roman"/>
          <w:bCs/>
          <w:sz w:val="28"/>
          <w:szCs w:val="28"/>
        </w:rPr>
        <w:lastRenderedPageBreak/>
        <w:t>варфарином, фуросемидом, дигоксином, атенололом, индометацином, гидрохлоротиазидом, амлодипином, глибенкламидом.</w:t>
      </w:r>
    </w:p>
    <w:p w14:paraId="6EC9E953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Двойная блокада РААС при применении антагонистов рецепторов ангиотензина II, ингибиторов АПФ или алискирена</w:t>
      </w:r>
    </w:p>
    <w:p w14:paraId="71B797C0" w14:textId="77777777" w:rsidR="00C62EBD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Одновременное применение антагонистов рецепторов </w:t>
      </w:r>
      <w:r w:rsidR="008679E4" w:rsidRPr="008F0729">
        <w:rPr>
          <w:rStyle w:val="a8"/>
          <w:rFonts w:ascii="Arial Narrow" w:hAnsi="Arial Narrow"/>
          <w:color w:val="000000"/>
          <w:sz w:val="28"/>
          <w:szCs w:val="28"/>
        </w:rPr>
        <w:t>ангиотензина II, включая препарат Валсартан</w:t>
      </w:r>
      <w:r w:rsidR="00317C5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, с другими средствами, оказывающими влияние на РААС, связано с повышенной частотой развития артериальной гипотензии, гиперкалиемии и изменений функции почек по сравнению с монотерапией. </w:t>
      </w:r>
    </w:p>
    <w:p w14:paraId="53090BEA" w14:textId="46F739C6" w:rsidR="00B95037" w:rsidRDefault="00C62EBD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 xml:space="preserve">Противопоказано одновременное применение с алискиреном и препаратами, содержащими алискирен, у пациентов с сахарным диабетом и/или умеренными и тяжелыми нарушениями функции почек (скорость клубочковой </w:t>
      </w:r>
      <w:r w:rsidR="00FC1904">
        <w:rPr>
          <w:rStyle w:val="a8"/>
          <w:rFonts w:ascii="Arial Narrow" w:hAnsi="Arial Narrow"/>
          <w:color w:val="000000"/>
          <w:sz w:val="28"/>
          <w:szCs w:val="28"/>
        </w:rPr>
        <w:t>фильтрации (СКФ) менее 60 мл/мин/1,73 м</w:t>
      </w:r>
      <w:r w:rsidR="00FC1904">
        <w:rPr>
          <w:rStyle w:val="a8"/>
          <w:rFonts w:ascii="Arial Narrow" w:hAnsi="Arial Narrow"/>
          <w:color w:val="000000"/>
          <w:sz w:val="28"/>
          <w:szCs w:val="28"/>
          <w:vertAlign w:val="superscript"/>
        </w:rPr>
        <w:t>2</w:t>
      </w:r>
      <w:r w:rsidR="00FC1904">
        <w:rPr>
          <w:rStyle w:val="a8"/>
          <w:rFonts w:ascii="Arial Narrow" w:hAnsi="Arial Narrow"/>
          <w:color w:val="000000"/>
          <w:sz w:val="28"/>
          <w:szCs w:val="28"/>
        </w:rPr>
        <w:t xml:space="preserve"> площади поверхности тела).</w:t>
      </w:r>
    </w:p>
    <w:p w14:paraId="1570324E" w14:textId="3F53F241" w:rsidR="00FC1904" w:rsidRDefault="00FC1904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 xml:space="preserve">Одновременное применение антагонистов рецепторов ангиотензина </w:t>
      </w:r>
      <w:r>
        <w:rPr>
          <w:rStyle w:val="a8"/>
          <w:rFonts w:ascii="Arial Narrow" w:hAnsi="Arial Narrow"/>
          <w:color w:val="000000"/>
          <w:sz w:val="28"/>
          <w:szCs w:val="28"/>
          <w:lang w:val="en-US"/>
        </w:rPr>
        <w:t>II</w:t>
      </w:r>
      <w:r>
        <w:rPr>
          <w:rStyle w:val="a8"/>
          <w:rFonts w:ascii="Arial Narrow" w:hAnsi="Arial Narrow"/>
          <w:color w:val="000000"/>
          <w:sz w:val="28"/>
          <w:szCs w:val="28"/>
        </w:rPr>
        <w:t xml:space="preserve"> с ингибиторами АПФ противопоказано у пациентов с диабетической нефропатией.</w:t>
      </w:r>
    </w:p>
    <w:p w14:paraId="68131C1E" w14:textId="112E366F" w:rsidR="00FC1904" w:rsidRPr="00FC1904" w:rsidRDefault="00FC1904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>Рекомендуется проводить контроль артериального давления, функции почек и содержания эдектролитов у пациентов, принимающих препарат Валсартан-СЗ и другие лекарственные средства, оказывающие влияние на РААС.</w:t>
      </w:r>
    </w:p>
    <w:p w14:paraId="1D1AE61A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Нестероидные противоспалительные препараты (НПВП)</w:t>
      </w:r>
    </w:p>
    <w:p w14:paraId="2BFA41F9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применении валсартана одновременно с НПВП (включая селективные ингибиторы циклооксигеназы-2) возможно уменьшение его антигипертензивного действия. При применении антагонистов рецепторов ангиотензина II одновременно с НПВП возможно уху</w:t>
      </w:r>
      <w:r w:rsidR="00C41C98" w:rsidRPr="008F0729">
        <w:rPr>
          <w:rStyle w:val="a8"/>
          <w:rFonts w:ascii="Arial Narrow" w:hAnsi="Arial Narrow"/>
          <w:color w:val="000000"/>
          <w:sz w:val="28"/>
          <w:szCs w:val="28"/>
        </w:rPr>
        <w:t>дшение функции почек и увеличение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содержания калия в плазме крови</w:t>
      </w:r>
      <w:r w:rsidR="00C41C98" w:rsidRPr="008F0729">
        <w:rPr>
          <w:rStyle w:val="a8"/>
          <w:rFonts w:ascii="Arial Narrow" w:hAnsi="Arial Narrow"/>
          <w:color w:val="000000"/>
          <w:sz w:val="28"/>
          <w:szCs w:val="28"/>
        </w:rPr>
        <w:t>. При необходимости одновременного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применения валсартана и НПВП до начала лечения необходимо провести оценку функции почек и коррекцию нарушений водно-электролитного баланса.</w:t>
      </w:r>
    </w:p>
    <w:p w14:paraId="3AC1AEB8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Белки-переносчики</w:t>
      </w:r>
    </w:p>
    <w:p w14:paraId="3358AAB4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По результатам исследования </w:t>
      </w:r>
      <w:r w:rsidRPr="008F0729">
        <w:rPr>
          <w:rStyle w:val="a8"/>
          <w:rFonts w:ascii="Arial Narrow" w:hAnsi="Arial Narrow"/>
          <w:i/>
          <w:color w:val="000000"/>
          <w:sz w:val="28"/>
          <w:szCs w:val="28"/>
          <w:lang w:val="en-US" w:eastAsia="en-US"/>
        </w:rPr>
        <w:t>in</w:t>
      </w:r>
      <w:r w:rsidRPr="008F0729">
        <w:rPr>
          <w:rStyle w:val="a8"/>
          <w:rFonts w:ascii="Arial Narrow" w:hAnsi="Arial Narrow"/>
          <w:i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i/>
          <w:color w:val="000000"/>
          <w:sz w:val="28"/>
          <w:szCs w:val="28"/>
          <w:lang w:val="en-US" w:eastAsia="en-US"/>
        </w:rPr>
        <w:t>vitro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на культурах печени валсартан является субстрат</w:t>
      </w:r>
      <w:r w:rsidR="00C97DF8" w:rsidRPr="008F0729">
        <w:rPr>
          <w:rStyle w:val="a8"/>
          <w:rFonts w:ascii="Arial Narrow" w:hAnsi="Arial Narrow"/>
          <w:color w:val="000000"/>
          <w:sz w:val="28"/>
          <w:szCs w:val="28"/>
        </w:rPr>
        <w:t>ом для белков-переносчиков ОАТР</w:t>
      </w:r>
      <w:r w:rsidR="00B86751" w:rsidRPr="008F0729">
        <w:rPr>
          <w:rStyle w:val="a8"/>
          <w:rFonts w:ascii="Arial Narrow" w:hAnsi="Arial Narrow"/>
          <w:color w:val="000000"/>
          <w:sz w:val="28"/>
          <w:szCs w:val="28"/>
        </w:rPr>
        <w:t>1</w:t>
      </w:r>
      <w:r w:rsidR="00C97DF8" w:rsidRPr="008F0729">
        <w:rPr>
          <w:rStyle w:val="a8"/>
          <w:rFonts w:ascii="Arial Narrow" w:hAnsi="Arial Narrow"/>
          <w:color w:val="000000"/>
          <w:sz w:val="28"/>
          <w:szCs w:val="28"/>
        </w:rPr>
        <w:t>В</w:t>
      </w:r>
      <w:r w:rsidR="00B86751" w:rsidRPr="008F0729">
        <w:rPr>
          <w:rStyle w:val="a8"/>
          <w:rFonts w:ascii="Arial Narrow" w:hAnsi="Arial Narrow"/>
          <w:color w:val="000000"/>
          <w:sz w:val="28"/>
          <w:szCs w:val="28"/>
        </w:rPr>
        <w:t>1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MRP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2. </w:t>
      </w:r>
      <w:r w:rsidR="00C97DF8" w:rsidRPr="008F0729">
        <w:rPr>
          <w:rStyle w:val="a8"/>
          <w:rFonts w:ascii="Arial Narrow" w:hAnsi="Arial Narrow"/>
          <w:color w:val="000000"/>
          <w:sz w:val="28"/>
          <w:szCs w:val="28"/>
        </w:rPr>
        <w:t>Одновременное применение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валсартана с ингиби</w:t>
      </w:r>
      <w:r w:rsidR="00C97DF8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торами белка-переносчика </w:t>
      </w:r>
      <w:r w:rsidR="00B86751" w:rsidRPr="008F0729">
        <w:rPr>
          <w:rStyle w:val="a8"/>
          <w:rFonts w:ascii="Arial Narrow" w:hAnsi="Arial Narrow"/>
          <w:color w:val="000000"/>
          <w:sz w:val="28"/>
          <w:szCs w:val="28"/>
        </w:rPr>
        <w:t>ОАТР1В1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(рифампицин, циклоспорин) и с ингибитором белка-переносчика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MRP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2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(ритонавир) может увеличить системную экспозицию валс</w:t>
      </w:r>
      <w:r w:rsidR="00C97DF8" w:rsidRPr="008F0729">
        <w:rPr>
          <w:rStyle w:val="a8"/>
          <w:rFonts w:ascii="Arial Narrow" w:hAnsi="Arial Narrow"/>
          <w:color w:val="000000"/>
          <w:sz w:val="28"/>
          <w:szCs w:val="28"/>
        </w:rPr>
        <w:t>артана (С</w:t>
      </w:r>
      <w:r w:rsidR="00C97DF8"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  <w:lang w:val="en-US"/>
        </w:rPr>
        <w:t>m</w:t>
      </w:r>
      <w:r w:rsidRPr="008F0729">
        <w:rPr>
          <w:rStyle w:val="a8"/>
          <w:rFonts w:ascii="Arial Narrow" w:hAnsi="Arial Narrow"/>
          <w:color w:val="000000"/>
          <w:sz w:val="28"/>
          <w:szCs w:val="28"/>
          <w:vertAlign w:val="subscript"/>
        </w:rPr>
        <w:t>ах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AUC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).</w:t>
      </w:r>
    </w:p>
    <w:p w14:paraId="6B997768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Препараты лития</w:t>
      </w:r>
    </w:p>
    <w:p w14:paraId="7986BD93" w14:textId="77777777" w:rsidR="00992BF5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При одновременном применении препаратов лития с ингибиторами </w:t>
      </w:r>
      <w:r w:rsidR="00992BF5" w:rsidRPr="008F0729">
        <w:rPr>
          <w:rStyle w:val="a8"/>
          <w:rFonts w:ascii="Arial Narrow" w:hAnsi="Arial Narrow"/>
          <w:color w:val="000000"/>
          <w:sz w:val="28"/>
          <w:szCs w:val="28"/>
        </w:rPr>
        <w:t>АПФ и АРА II отмечалось обратимое увеличение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содержания лития в сыворотке крови и усиление, в связи с этим, токсических проявлений, поэтому рекомендуется </w:t>
      </w:r>
      <w:r w:rsidR="00992BF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проводить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контроль содержания лития в сыворотке крови.</w:t>
      </w:r>
      <w:r w:rsidR="00992BF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Риск токсических проявлений, связанных с применением препаратов лития, может дополнительно увеличиваться при одновременном применении с препаратом Валсартан</w:t>
      </w:r>
      <w:r w:rsidR="00317C5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992BF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и диуретиками.</w:t>
      </w:r>
    </w:p>
    <w:p w14:paraId="4123A6B7" w14:textId="375DD134" w:rsidR="00B95037" w:rsidRPr="008F0729" w:rsidRDefault="00992BF5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Одновременное применение калийсберегающих диуретиков (в т.</w:t>
      </w:r>
      <w:r w:rsidR="00FC1904">
        <w:rPr>
          <w:rStyle w:val="a8"/>
          <w:rFonts w:ascii="Arial Narrow" w:hAnsi="Arial Narrow"/>
          <w:color w:val="000000"/>
          <w:sz w:val="28"/>
          <w:szCs w:val="28"/>
        </w:rPr>
        <w:t> 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ч. спиронолактона, эплеренона, триамтерена, амилорида), препаратов калия или солей, содержащих калий, а также других препаратов, способных увеличивать содержание калия (например, гепарин и др.), может привести к увеличению содержания калия в сыворотке крови, и у пациентов с сердечной недостаточностью к увеличению концентрации креатинина сыворотки крови. Если такое комбинированное лечение признано необходимым, следует соблюдать осторожность.</w:t>
      </w:r>
    </w:p>
    <w:p w14:paraId="0FBF8D21" w14:textId="77777777" w:rsidR="005A1795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У детей и подростков артериальная гипертензия часто связана с нарушением функции почек.</w:t>
      </w:r>
      <w:r w:rsidR="005A1795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Рекомендовано с осторожностью применять валсартан одновременно с другими препаратами, влияющими на РААС, у пациентов данной категории, т. к. это может привести к увеличению содержания калия в сыворотке крови. Следует проводить регулярный контроль функции почек и содержания калия в сыворотке крови у пациентов данной группы.</w:t>
      </w:r>
    </w:p>
    <w:p w14:paraId="0C86D5C2" w14:textId="77777777" w:rsidR="00E57E78" w:rsidRPr="00022092" w:rsidRDefault="00022092" w:rsidP="004B77B8">
      <w:pPr>
        <w:jc w:val="both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color w:val="FF0000"/>
          <w:sz w:val="28"/>
          <w:szCs w:val="28"/>
        </w:rPr>
        <w:t>ОСОБЫЕ УКАЗАНИЯ</w:t>
      </w:r>
    </w:p>
    <w:p w14:paraId="2BC31DBD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Пациенты с нарушением функции почек</w:t>
      </w:r>
    </w:p>
    <w:p w14:paraId="7758A037" w14:textId="438D1B39" w:rsidR="00B95037" w:rsidRDefault="00FC1904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Style w:val="a8"/>
          <w:rFonts w:ascii="Arial Narrow" w:hAnsi="Arial Narrow"/>
          <w:color w:val="000000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 xml:space="preserve">Одновременное применение с алискиреном и препаратами, содержащими алискирен, у пациентов с сахарным диабетом и/или </w:t>
      </w:r>
      <w:r w:rsidR="00DF24EB">
        <w:rPr>
          <w:rStyle w:val="a8"/>
          <w:rFonts w:ascii="Arial Narrow" w:hAnsi="Arial Narrow"/>
          <w:color w:val="000000"/>
          <w:sz w:val="28"/>
          <w:szCs w:val="28"/>
        </w:rPr>
        <w:t>умеренными</w:t>
      </w:r>
      <w:r>
        <w:rPr>
          <w:rStyle w:val="a8"/>
          <w:rFonts w:ascii="Arial Narrow" w:hAnsi="Arial Narrow"/>
          <w:color w:val="000000"/>
          <w:sz w:val="28"/>
          <w:szCs w:val="28"/>
        </w:rPr>
        <w:t xml:space="preserve"> и тяжелыми нарушениями</w:t>
      </w:r>
      <w:r w:rsidR="00DF24EB">
        <w:rPr>
          <w:rStyle w:val="a8"/>
          <w:rFonts w:ascii="Arial Narrow" w:hAnsi="Arial Narrow"/>
          <w:color w:val="000000"/>
          <w:sz w:val="28"/>
          <w:szCs w:val="28"/>
        </w:rPr>
        <w:t xml:space="preserve"> функции почек (скорость клубочковой фильтрации (СКФ) менее 30 мл/мин/1,73 м</w:t>
      </w:r>
      <w:r w:rsidR="00DF24EB">
        <w:rPr>
          <w:rStyle w:val="a8"/>
          <w:rFonts w:ascii="Arial Narrow" w:hAnsi="Arial Narrow"/>
          <w:color w:val="000000"/>
          <w:sz w:val="28"/>
          <w:szCs w:val="28"/>
          <w:vertAlign w:val="superscript"/>
        </w:rPr>
        <w:t>2</w:t>
      </w:r>
      <w:r w:rsidR="00DF24EB">
        <w:rPr>
          <w:rStyle w:val="a8"/>
          <w:rFonts w:ascii="Arial Narrow" w:hAnsi="Arial Narrow"/>
          <w:color w:val="000000"/>
          <w:sz w:val="28"/>
          <w:szCs w:val="28"/>
        </w:rPr>
        <w:t xml:space="preserve"> площади поверхности тела) (см. раздел «Противопоказания») и не рекомендуется у других пациентов.</w:t>
      </w:r>
    </w:p>
    <w:p w14:paraId="175A344C" w14:textId="17B2878D" w:rsidR="00DF24EB" w:rsidRPr="00DF24EB" w:rsidRDefault="00DF24EB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>
        <w:rPr>
          <w:rStyle w:val="a8"/>
          <w:rFonts w:ascii="Arial Narrow" w:hAnsi="Arial Narrow"/>
          <w:color w:val="000000"/>
          <w:sz w:val="28"/>
          <w:szCs w:val="28"/>
        </w:rPr>
        <w:t xml:space="preserve">Одновременное применение антагонистов рецепторов ангиотензина </w:t>
      </w:r>
      <w:r>
        <w:rPr>
          <w:rStyle w:val="a8"/>
          <w:rFonts w:ascii="Arial Narrow" w:hAnsi="Arial Narrow"/>
          <w:color w:val="000000"/>
          <w:sz w:val="28"/>
          <w:szCs w:val="28"/>
          <w:lang w:val="en-US"/>
        </w:rPr>
        <w:t>II</w:t>
      </w:r>
      <w:r>
        <w:rPr>
          <w:rStyle w:val="a8"/>
          <w:rFonts w:ascii="Arial Narrow" w:hAnsi="Arial Narrow"/>
          <w:color w:val="000000"/>
          <w:sz w:val="28"/>
          <w:szCs w:val="28"/>
        </w:rPr>
        <w:t xml:space="preserve"> с ингибиторами АПФ противопоказано у пациентов с диабетической нефропатией.</w:t>
      </w:r>
    </w:p>
    <w:p w14:paraId="1E0765E7" w14:textId="77777777" w:rsidR="00B95037" w:rsidRPr="00240623" w:rsidRDefault="00B95037" w:rsidP="00B95037">
      <w:pPr>
        <w:pStyle w:val="71"/>
        <w:shd w:val="clear" w:color="auto" w:fill="auto"/>
        <w:spacing w:before="0" w:line="240" w:lineRule="auto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70"/>
          <w:rFonts w:ascii="Arial Narrow" w:hAnsi="Arial Narrow"/>
          <w:i/>
          <w:iCs/>
          <w:color w:val="000000"/>
          <w:spacing w:val="0"/>
          <w:sz w:val="28"/>
          <w:szCs w:val="28"/>
        </w:rPr>
        <w:t>Гиперкалиемия</w:t>
      </w:r>
    </w:p>
    <w:p w14:paraId="1CDD1594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одновременном применении с биологически активными добавками, содержащими калий, калийсберегающими диуретиками, калийсодержащими заменителями соли, или с другими препаратами, которые могут вызывать повышение содержания калия в крови (например, с гепарином), следует соблюдать осторожность и проводить регулярный контроль содержания калия в крови.</w:t>
      </w:r>
    </w:p>
    <w:p w14:paraId="68918D41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Трансплантация почки</w:t>
      </w:r>
    </w:p>
    <w:p w14:paraId="32E4E32F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Данных по безопасности применения препарата </w:t>
      </w:r>
      <w:r w:rsidR="0079771F" w:rsidRPr="008F0729">
        <w:rPr>
          <w:rStyle w:val="0pt"/>
          <w:rFonts w:ascii="Arial Narrow" w:hAnsi="Arial Narrow"/>
          <w:color w:val="000000"/>
          <w:spacing w:val="0"/>
          <w:sz w:val="28"/>
          <w:szCs w:val="28"/>
        </w:rPr>
        <w:t>Валсартан</w:t>
      </w:r>
      <w:r w:rsidR="00317C5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у пациентов, перенесших трансплантацию почки, нет.</w:t>
      </w:r>
    </w:p>
    <w:p w14:paraId="11EC637C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Дефицит в организме натрия и/или снижение ОЦК</w:t>
      </w:r>
    </w:p>
    <w:p w14:paraId="34B1449E" w14:textId="77777777" w:rsidR="00B95037" w:rsidRPr="008F0729" w:rsidRDefault="0053618E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пациентов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выраженным дефицитом в организме натрия и/или сниженным ОЦК, например, получающих высокие дозы диуретиков, в редких случаях в начале лечения препаратом может развиваться артери</w:t>
      </w:r>
      <w:r w:rsidR="00F04F33" w:rsidRPr="008F0729">
        <w:rPr>
          <w:rStyle w:val="a8"/>
          <w:rFonts w:ascii="Arial Narrow" w:hAnsi="Arial Narrow"/>
          <w:color w:val="000000"/>
          <w:sz w:val="28"/>
          <w:szCs w:val="28"/>
        </w:rPr>
        <w:t>а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>льная гипотензия, сопровождающаяся клиническими</w:t>
      </w:r>
      <w:r w:rsidRPr="008F0729">
        <w:rPr>
          <w:rFonts w:ascii="Arial Narrow" w:hAnsi="Arial Narrow"/>
          <w:sz w:val="28"/>
          <w:szCs w:val="28"/>
        </w:rPr>
        <w:t xml:space="preserve"> 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>проявлениями. Перед 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ачалом лечения препаратом Валсартан</w:t>
      </w:r>
      <w:r w:rsidR="00317C5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следует провести коррекцию содержания в организме натрия и/или восполнить ОЦК, в том числе, путем уменьшения дозы диуретика.</w:t>
      </w:r>
    </w:p>
    <w:p w14:paraId="0FA24090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Стеноз почечной артерии</w:t>
      </w:r>
    </w:p>
    <w:p w14:paraId="5E937BA6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Применение пре</w:t>
      </w:r>
      <w:r w:rsidR="00401C79" w:rsidRPr="008F0729">
        <w:rPr>
          <w:rStyle w:val="a8"/>
          <w:rFonts w:ascii="Arial Narrow" w:hAnsi="Arial Narrow"/>
          <w:color w:val="000000"/>
          <w:sz w:val="28"/>
          <w:szCs w:val="28"/>
        </w:rPr>
        <w:t>парата коротким курсом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реноваскулярной гипертензией, развившейся вторично вследствие одностороннего стеноза артерии единственной почки, не приводит к сколько-нибудь существенному изменению показателей почечной гемодинамики, концентрации креати</w:t>
      </w:r>
      <w:r w:rsidR="00F04F33" w:rsidRPr="008F0729">
        <w:rPr>
          <w:rStyle w:val="a8"/>
          <w:rFonts w:ascii="Arial Narrow" w:hAnsi="Arial Narrow"/>
          <w:color w:val="000000"/>
          <w:sz w:val="28"/>
          <w:szCs w:val="28"/>
        </w:rPr>
        <w:t>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ина сыворотки крови или азота мочевины крови.</w:t>
      </w:r>
      <w:r w:rsidR="00401C79"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Однако, учитывая, что другие лекарственные средства, влияющие на РААС, могут вызывать повышение концентрации мочевины и креати</w:t>
      </w:r>
      <w:r w:rsidR="00401C79" w:rsidRPr="008F0729">
        <w:rPr>
          <w:rStyle w:val="a8"/>
          <w:rFonts w:ascii="Arial Narrow" w:hAnsi="Arial Narrow"/>
          <w:color w:val="000000"/>
          <w:sz w:val="28"/>
          <w:szCs w:val="28"/>
        </w:rPr>
        <w:t>нина в сыворотке крови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двусторонним стенозом почечных артерий или стенозом артерии единственной почки, в качестве меры предосторожности рекомендуется контроль этих показателей.</w:t>
      </w:r>
    </w:p>
    <w:p w14:paraId="5AFB7701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Первичный гиперальдостеро</w:t>
      </w:r>
      <w:r w:rsidR="00476053"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н</w:t>
      </w: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изм</w:t>
      </w:r>
    </w:p>
    <w:p w14:paraId="7C114A2F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Препарат неэффективен для лечения артериальной гипертензии у пациентов с первичным гиперальдостеронизмом, поск</w:t>
      </w:r>
      <w:r w:rsidR="0084417F" w:rsidRPr="008F0729">
        <w:rPr>
          <w:rStyle w:val="a8"/>
          <w:rFonts w:ascii="Arial Narrow" w:hAnsi="Arial Narrow"/>
          <w:color w:val="000000"/>
          <w:sz w:val="28"/>
          <w:szCs w:val="28"/>
        </w:rPr>
        <w:t>ольку у данной категории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отмечается активация РААС.</w:t>
      </w:r>
    </w:p>
    <w:p w14:paraId="3E57F1B3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lastRenderedPageBreak/>
        <w:t>ХСН/период после перенесенного инфаркта миокарда</w:t>
      </w:r>
    </w:p>
    <w:p w14:paraId="4EE026FC" w14:textId="77777777" w:rsidR="00B95037" w:rsidRPr="008F0729" w:rsidRDefault="0084417F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 пациентов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ХСН или после перенесенного инфаркта миокарда, начин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ающих лечение препаратом Валсартан</w:t>
      </w:r>
      <w:r w:rsidR="00317C5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>, часто отмечается некоторое снижение АД, в связи с чем, рекомендуется контроль АД в начале терапии. При условии соблюдения рекомендаций по режиму дозирования обычно не возникает необходимости от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мены препарата Валсартан</w:t>
      </w:r>
      <w:r w:rsidR="00317C5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по причине артериальной гипо</w:t>
      </w:r>
      <w:r w:rsidR="005E66F8" w:rsidRPr="008F0729">
        <w:rPr>
          <w:rStyle w:val="a8"/>
          <w:rFonts w:ascii="Arial Narrow" w:hAnsi="Arial Narrow"/>
          <w:color w:val="000000"/>
          <w:sz w:val="28"/>
          <w:szCs w:val="28"/>
        </w:rPr>
        <w:t>тензии. Оценка состояния пациентов</w:t>
      </w:r>
      <w:r w:rsidR="00237333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ХСН должна включать оценку функции почек.</w:t>
      </w:r>
    </w:p>
    <w:p w14:paraId="08446BEA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Вследствие ингибирования РААС у некоторых пациентов возможны на</w:t>
      </w:r>
      <w:r w:rsidR="005E66F8" w:rsidRPr="008F0729">
        <w:rPr>
          <w:rStyle w:val="a8"/>
          <w:rFonts w:ascii="Arial Narrow" w:hAnsi="Arial Narrow"/>
          <w:color w:val="000000"/>
          <w:sz w:val="28"/>
          <w:szCs w:val="28"/>
        </w:rPr>
        <w:t>рушения функции почек. У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с ХСН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II</w:t>
      </w:r>
      <w:r w:rsidR="005E66F8"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-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IV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функционального класса по классификации 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val="en-US" w:eastAsia="en-US"/>
        </w:rPr>
        <w:t>NYHA</w:t>
      </w:r>
      <w:r w:rsidR="00C40C58"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>, функция почек которых зависит от состояния РААС,</w:t>
      </w:r>
      <w:r w:rsidRPr="008F0729">
        <w:rPr>
          <w:rStyle w:val="a8"/>
          <w:rFonts w:ascii="Arial Narrow" w:hAnsi="Arial Narrow"/>
          <w:color w:val="000000"/>
          <w:sz w:val="28"/>
          <w:szCs w:val="28"/>
          <w:lang w:eastAsia="en-US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лечение ингибиторами АПФ и антагонистами рецепторов ангиотензина II может сопровождаться олигурией и/или нарастанием азотемии и в редких случаях развитием острой почечной недостаточности и/или летальным исходом. Поэтому у данных кате</w:t>
      </w:r>
      <w:r w:rsidR="00C40C58" w:rsidRPr="008F0729">
        <w:rPr>
          <w:rStyle w:val="a8"/>
          <w:rFonts w:ascii="Arial Narrow" w:hAnsi="Arial Narrow"/>
          <w:color w:val="000000"/>
          <w:sz w:val="28"/>
          <w:szCs w:val="28"/>
        </w:rPr>
        <w:t>горий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пер</w:t>
      </w:r>
      <w:r w:rsidR="00C40C58" w:rsidRPr="008F0729">
        <w:rPr>
          <w:rStyle w:val="a8"/>
          <w:rFonts w:ascii="Arial Narrow" w:hAnsi="Arial Narrow"/>
          <w:color w:val="000000"/>
          <w:sz w:val="28"/>
          <w:szCs w:val="28"/>
        </w:rPr>
        <w:t>ед применением препарата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а также периодически во время лечения препаратом, необходимо проводить оценку функции почек.</w:t>
      </w:r>
    </w:p>
    <w:p w14:paraId="43ECA5BB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Комбинированная терапия при артериальной гипертензии</w:t>
      </w:r>
    </w:p>
    <w:p w14:paraId="689ED9D6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артериаль</w:t>
      </w:r>
      <w:r w:rsidR="00C40C58" w:rsidRPr="008F0729">
        <w:rPr>
          <w:rStyle w:val="a8"/>
          <w:rFonts w:ascii="Arial Narrow" w:hAnsi="Arial Narrow"/>
          <w:color w:val="000000"/>
          <w:sz w:val="28"/>
          <w:szCs w:val="28"/>
        </w:rPr>
        <w:t>ной гипертензии препарат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может применяться в монотерапии, а так же совместно с другими гипотензивными средствами, в частности, с диуретиками.</w:t>
      </w:r>
    </w:p>
    <w:p w14:paraId="3117DDF4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Комбинированная терапия в период после перенесенного инфаркта миокарда</w:t>
      </w:r>
    </w:p>
    <w:p w14:paraId="7BAAB31A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Возмо</w:t>
      </w:r>
      <w:r w:rsidR="000677DF" w:rsidRPr="008F0729">
        <w:rPr>
          <w:rStyle w:val="a8"/>
          <w:rFonts w:ascii="Arial Narrow" w:hAnsi="Arial Narrow"/>
          <w:color w:val="000000"/>
          <w:sz w:val="28"/>
          <w:szCs w:val="28"/>
        </w:rPr>
        <w:t>жно применение препарата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 комбинации с другими лекарственными препаратами, применяемы</w:t>
      </w:r>
      <w:r w:rsidR="00237333" w:rsidRPr="008F0729">
        <w:rPr>
          <w:rStyle w:val="a8"/>
          <w:rFonts w:ascii="Arial Narrow" w:hAnsi="Arial Narrow"/>
          <w:color w:val="000000"/>
          <w:sz w:val="28"/>
          <w:szCs w:val="28"/>
        </w:rPr>
        <w:t>ми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после перенесенного инфаркта миокарда, а именно тромболитиками, ацетилсалициловой кислотой в качестве а</w:t>
      </w:r>
      <w:r w:rsidR="000677DF" w:rsidRPr="008F0729">
        <w:rPr>
          <w:rStyle w:val="a8"/>
          <w:rFonts w:ascii="Arial Narrow" w:hAnsi="Arial Narrow"/>
          <w:color w:val="000000"/>
          <w:sz w:val="28"/>
          <w:szCs w:val="28"/>
        </w:rPr>
        <w:t>нтиагрегантного средства, бета-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адреноблокаторами и ингиб</w:t>
      </w:r>
      <w:r w:rsidR="000677DF" w:rsidRPr="008F0729">
        <w:rPr>
          <w:rStyle w:val="a8"/>
          <w:rFonts w:ascii="Arial Narrow" w:hAnsi="Arial Narrow"/>
          <w:color w:val="000000"/>
          <w:sz w:val="28"/>
          <w:szCs w:val="28"/>
        </w:rPr>
        <w:t>иторами ГМГ-КоА-редуктазы. У данной категории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рекомендуется приме</w:t>
      </w:r>
      <w:r w:rsidR="000677DF" w:rsidRPr="008F0729">
        <w:rPr>
          <w:rStyle w:val="a8"/>
          <w:rFonts w:ascii="Arial Narrow" w:hAnsi="Arial Narrow"/>
          <w:color w:val="000000"/>
          <w:sz w:val="28"/>
          <w:szCs w:val="28"/>
        </w:rPr>
        <w:t>нять препарат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одновременно с ингибиторами АПФ, поскольку данная комбинированная терапия не имеет преимуществ перед монотерапией</w:t>
      </w:r>
      <w:r w:rsidR="000677DF" w:rsidRPr="008F0729">
        <w:rPr>
          <w:rFonts w:ascii="Arial Narrow" w:hAnsi="Arial Narrow"/>
          <w:sz w:val="28"/>
          <w:szCs w:val="28"/>
        </w:rPr>
        <w:t xml:space="preserve"> 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валсартаном или ингибитором АПФ в отношении показателей общей смертности по любой причине.</w:t>
      </w:r>
    </w:p>
    <w:p w14:paraId="5EA5E800" w14:textId="77777777" w:rsidR="00B95037" w:rsidRPr="00240623" w:rsidRDefault="00B95037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Комбинированная терапия при ХСН</w:t>
      </w:r>
    </w:p>
    <w:p w14:paraId="1DC23612" w14:textId="77777777" w:rsidR="00B95037" w:rsidRPr="008F0729" w:rsidRDefault="008B729E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При ХСН препарат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может применяться как в монотерапии, так и одн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овременно с другими средствами –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диуретиками, сердечными гликозидами, а также ингибиторами АПФ или бета-адреноблокаторами.</w:t>
      </w:r>
    </w:p>
    <w:p w14:paraId="3EA123DC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t>У</w:t>
      </w:r>
      <w:r w:rsidR="008B729E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данной категории пациентов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не рекомендуется применение тройной комбинированной терапии ингибитором АПФ, бета-адрен</w:t>
      </w:r>
      <w:r w:rsidR="008B729E" w:rsidRPr="008F0729">
        <w:rPr>
          <w:rStyle w:val="a8"/>
          <w:rFonts w:ascii="Arial Narrow" w:hAnsi="Arial Narrow"/>
          <w:color w:val="000000"/>
          <w:sz w:val="28"/>
          <w:szCs w:val="28"/>
        </w:rPr>
        <w:t>облокатором и препаратом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.</w:t>
      </w:r>
    </w:p>
    <w:p w14:paraId="46E98829" w14:textId="77777777" w:rsidR="00B95037" w:rsidRPr="00240623" w:rsidRDefault="008B729E" w:rsidP="00B95037">
      <w:pPr>
        <w:pStyle w:val="61"/>
        <w:shd w:val="clear" w:color="auto" w:fill="auto"/>
        <w:spacing w:before="0" w:line="240" w:lineRule="auto"/>
        <w:ind w:firstLine="0"/>
        <w:rPr>
          <w:rFonts w:ascii="Arial Narrow" w:hAnsi="Arial Narrow"/>
          <w:i w:val="0"/>
          <w:iCs w:val="0"/>
          <w:spacing w:val="0"/>
          <w:sz w:val="28"/>
          <w:szCs w:val="28"/>
        </w:rPr>
      </w:pPr>
      <w:r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Ангионевротический отек, включая о</w:t>
      </w:r>
      <w:r w:rsidR="00B95037" w:rsidRPr="00240623">
        <w:rPr>
          <w:rStyle w:val="60"/>
          <w:rFonts w:ascii="Arial Narrow" w:hAnsi="Arial Narrow"/>
          <w:i/>
          <w:iCs/>
          <w:color w:val="000000"/>
          <w:spacing w:val="0"/>
          <w:sz w:val="28"/>
          <w:szCs w:val="28"/>
        </w:rPr>
        <w:t>тек Квинке</w:t>
      </w:r>
    </w:p>
    <w:p w14:paraId="0819738D" w14:textId="77777777" w:rsidR="00B95037" w:rsidRPr="008F0729" w:rsidRDefault="008B729E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60"/>
          <w:rFonts w:ascii="Arial Narrow" w:hAnsi="Arial Narrow"/>
          <w:i w:val="0"/>
          <w:iCs w:val="0"/>
          <w:color w:val="000000"/>
          <w:spacing w:val="0"/>
          <w:sz w:val="28"/>
          <w:szCs w:val="28"/>
        </w:rPr>
        <w:t>Ангионевротический отек</w:t>
      </w:r>
      <w:r w:rsidR="00237333" w:rsidRPr="008F0729">
        <w:rPr>
          <w:rStyle w:val="60"/>
          <w:rFonts w:ascii="Arial Narrow" w:hAnsi="Arial Narrow"/>
          <w:i w:val="0"/>
          <w:iCs w:val="0"/>
          <w:color w:val="000000"/>
          <w:spacing w:val="0"/>
          <w:sz w:val="28"/>
          <w:szCs w:val="28"/>
        </w:rPr>
        <w:t>,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>в том числе отек гортани и голосовых связок, приводящий к обструкции дыхательных путей, и/или от</w:t>
      </w:r>
      <w:r w:rsidR="00237333" w:rsidRPr="008F0729">
        <w:rPr>
          <w:rStyle w:val="a8"/>
          <w:rFonts w:ascii="Arial Narrow" w:hAnsi="Arial Narrow"/>
          <w:color w:val="000000"/>
          <w:sz w:val="28"/>
          <w:szCs w:val="28"/>
        </w:rPr>
        <w:t>е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>к лица, губ, глотки и/или отек языка, встречался у пациентов, получавших валсартан, у некоторых из этих паци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ентов ранее возникал отек ангионевротический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на фоне приема других препаратов, в том числе ингибит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оров АПФ. Прием препарата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 случае развития ангионевротического отека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должен быть немедленно отменен, возобновлен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ие приема препарата Валсартан</w:t>
      </w:r>
      <w:r w:rsidR="00A87978" w:rsidRPr="008F0729">
        <w:rPr>
          <w:rStyle w:val="a8"/>
          <w:rFonts w:ascii="Arial Narrow" w:hAnsi="Arial Narrow"/>
          <w:color w:val="000000"/>
          <w:sz w:val="28"/>
          <w:szCs w:val="28"/>
        </w:rPr>
        <w:t>-СЗ</w:t>
      </w:r>
      <w:r w:rsidR="00B95037"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запрещено.</w:t>
      </w:r>
    </w:p>
    <w:p w14:paraId="537295DA" w14:textId="77777777" w:rsidR="00BE1601" w:rsidRPr="00022092" w:rsidRDefault="00022092" w:rsidP="00B95037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color w:val="FF0000"/>
          <w:sz w:val="28"/>
          <w:szCs w:val="28"/>
        </w:rPr>
        <w:t>ВЛИЯНИЕ НА СПОСОБНОСТЬ К ВОЖДЕНИЮ АВТОТРАНСПОРТА И УПРАВЛЕНИЮ МЕХАНИЗМАМИ</w:t>
      </w:r>
    </w:p>
    <w:p w14:paraId="6DEBBDC9" w14:textId="77777777" w:rsidR="00B95037" w:rsidRPr="008F0729" w:rsidRDefault="00B95037" w:rsidP="00B95037">
      <w:pPr>
        <w:pStyle w:val="a9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8F0729">
        <w:rPr>
          <w:rStyle w:val="a8"/>
          <w:rFonts w:ascii="Arial Narrow" w:hAnsi="Arial Narrow"/>
          <w:color w:val="000000"/>
          <w:sz w:val="28"/>
          <w:szCs w:val="28"/>
        </w:rPr>
        <w:lastRenderedPageBreak/>
        <w:t>Поск</w:t>
      </w:r>
      <w:r w:rsidR="007834F9" w:rsidRPr="008F0729">
        <w:rPr>
          <w:rStyle w:val="a8"/>
          <w:rFonts w:ascii="Arial Narrow" w:hAnsi="Arial Narrow"/>
          <w:color w:val="000000"/>
          <w:sz w:val="28"/>
          <w:szCs w:val="28"/>
        </w:rPr>
        <w:t>ольку на фоне терапии препаратом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 xml:space="preserve"> возможно развитие таких нежелательных явлений как головокружение или обморок, пациентам, принимающим пре</w:t>
      </w:r>
      <w:r w:rsidR="007834F9" w:rsidRPr="008F0729">
        <w:rPr>
          <w:rStyle w:val="a8"/>
          <w:rFonts w:ascii="Arial Narrow" w:hAnsi="Arial Narrow"/>
          <w:color w:val="000000"/>
          <w:sz w:val="28"/>
          <w:szCs w:val="28"/>
        </w:rPr>
        <w:t>парат Валсартан-СЗ</w:t>
      </w:r>
      <w:r w:rsidRPr="008F0729">
        <w:rPr>
          <w:rStyle w:val="a8"/>
          <w:rFonts w:ascii="Arial Narrow" w:hAnsi="Arial Narrow"/>
          <w:color w:val="000000"/>
          <w:sz w:val="28"/>
          <w:szCs w:val="28"/>
        </w:rPr>
        <w:t>, следует соблюдать осторожность при управлении транспортными средствами и занятии потенциально опасными видами деятельности.</w:t>
      </w:r>
    </w:p>
    <w:p w14:paraId="07DCAFF3" w14:textId="77777777" w:rsidR="00F4618A" w:rsidRPr="00022092" w:rsidRDefault="00022092" w:rsidP="0038046B">
      <w:pPr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>ФОРМА ВЫПУСКА</w:t>
      </w:r>
    </w:p>
    <w:p w14:paraId="3856AE5B" w14:textId="77777777" w:rsidR="00F4618A" w:rsidRPr="008F0729" w:rsidRDefault="00F4618A" w:rsidP="0038046B">
      <w:pPr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 xml:space="preserve">Таблетки, покрытые пленочной оболочкой, </w:t>
      </w:r>
      <w:r w:rsidR="009C06B6" w:rsidRPr="008F0729">
        <w:rPr>
          <w:rFonts w:ascii="Arial Narrow" w:hAnsi="Arial Narrow" w:cs="Times New Roman"/>
          <w:sz w:val="28"/>
          <w:szCs w:val="28"/>
        </w:rPr>
        <w:t>40 мг, 80</w:t>
      </w:r>
      <w:r w:rsidR="00984869" w:rsidRPr="008F0729">
        <w:rPr>
          <w:rFonts w:ascii="Arial Narrow" w:hAnsi="Arial Narrow" w:cs="Times New Roman"/>
          <w:sz w:val="28"/>
          <w:szCs w:val="28"/>
        </w:rPr>
        <w:t xml:space="preserve"> мг, 160 мг</w:t>
      </w:r>
      <w:r w:rsidR="00475E44" w:rsidRPr="008F0729">
        <w:rPr>
          <w:rFonts w:ascii="Arial Narrow" w:hAnsi="Arial Narrow" w:cs="Times New Roman"/>
          <w:sz w:val="28"/>
          <w:szCs w:val="28"/>
        </w:rPr>
        <w:t>.</w:t>
      </w:r>
      <w:r w:rsidR="00B500A9" w:rsidRPr="008F0729">
        <w:rPr>
          <w:rFonts w:ascii="Arial Narrow" w:hAnsi="Arial Narrow" w:cs="Times New Roman"/>
          <w:sz w:val="28"/>
          <w:szCs w:val="28"/>
        </w:rPr>
        <w:t xml:space="preserve"> </w:t>
      </w:r>
    </w:p>
    <w:p w14:paraId="706BB1EC" w14:textId="77777777" w:rsidR="00475E44" w:rsidRPr="008F0729" w:rsidRDefault="00AF0FD7" w:rsidP="00475E44">
      <w:pPr>
        <w:pStyle w:val="a7"/>
        <w:rPr>
          <w:rFonts w:ascii="Arial Narrow" w:hAnsi="Arial Narrow"/>
          <w:szCs w:val="28"/>
        </w:rPr>
      </w:pPr>
      <w:r w:rsidRPr="008F0729">
        <w:rPr>
          <w:rFonts w:ascii="Arial Narrow" w:hAnsi="Arial Narrow"/>
          <w:szCs w:val="28"/>
        </w:rPr>
        <w:t xml:space="preserve">По </w:t>
      </w:r>
      <w:r w:rsidR="00EA2A70" w:rsidRPr="008F0729">
        <w:rPr>
          <w:rFonts w:ascii="Arial Narrow" w:hAnsi="Arial Narrow"/>
          <w:szCs w:val="28"/>
        </w:rPr>
        <w:t xml:space="preserve">10, </w:t>
      </w:r>
      <w:r w:rsidRPr="008F0729">
        <w:rPr>
          <w:rFonts w:ascii="Arial Narrow" w:hAnsi="Arial Narrow"/>
          <w:szCs w:val="28"/>
        </w:rPr>
        <w:t>14</w:t>
      </w:r>
      <w:r w:rsidR="00475E44" w:rsidRPr="008F0729">
        <w:rPr>
          <w:rFonts w:ascii="Arial Narrow" w:hAnsi="Arial Narrow"/>
          <w:szCs w:val="28"/>
        </w:rPr>
        <w:t xml:space="preserve"> или 3</w:t>
      </w:r>
      <w:r w:rsidR="00EA2A70" w:rsidRPr="008F0729">
        <w:rPr>
          <w:rFonts w:ascii="Arial Narrow" w:hAnsi="Arial Narrow"/>
          <w:szCs w:val="28"/>
        </w:rPr>
        <w:t>0 таблеток в контурную</w:t>
      </w:r>
      <w:r w:rsidR="00475E44" w:rsidRPr="008F0729">
        <w:rPr>
          <w:rFonts w:ascii="Arial Narrow" w:hAnsi="Arial Narrow"/>
          <w:szCs w:val="28"/>
        </w:rPr>
        <w:t xml:space="preserve"> ячейко</w:t>
      </w:r>
      <w:r w:rsidR="00EA2A70" w:rsidRPr="008F0729">
        <w:rPr>
          <w:rFonts w:ascii="Arial Narrow" w:hAnsi="Arial Narrow"/>
          <w:szCs w:val="28"/>
        </w:rPr>
        <w:t>вую упаковку</w:t>
      </w:r>
      <w:r w:rsidR="00475E44" w:rsidRPr="008F0729">
        <w:rPr>
          <w:rFonts w:ascii="Arial Narrow" w:hAnsi="Arial Narrow"/>
          <w:szCs w:val="28"/>
        </w:rPr>
        <w:t>.</w:t>
      </w:r>
    </w:p>
    <w:p w14:paraId="6E9594E8" w14:textId="77777777" w:rsidR="00475E44" w:rsidRPr="008F0729" w:rsidRDefault="00EA2A70" w:rsidP="00475E44">
      <w:pPr>
        <w:pStyle w:val="a7"/>
        <w:rPr>
          <w:rFonts w:ascii="Arial Narrow" w:hAnsi="Arial Narrow"/>
          <w:szCs w:val="28"/>
        </w:rPr>
      </w:pPr>
      <w:r w:rsidRPr="008F0729">
        <w:rPr>
          <w:rFonts w:ascii="Arial Narrow" w:hAnsi="Arial Narrow"/>
          <w:szCs w:val="28"/>
        </w:rPr>
        <w:t>По 30 таблеток в банку полимерную с крышкой или во флакон</w:t>
      </w:r>
      <w:r w:rsidR="00475E44" w:rsidRPr="008F0729">
        <w:rPr>
          <w:rFonts w:ascii="Arial Narrow" w:hAnsi="Arial Narrow"/>
          <w:szCs w:val="28"/>
        </w:rPr>
        <w:t xml:space="preserve"> полимер</w:t>
      </w:r>
      <w:r w:rsidRPr="008F0729">
        <w:rPr>
          <w:rFonts w:ascii="Arial Narrow" w:hAnsi="Arial Narrow"/>
          <w:szCs w:val="28"/>
        </w:rPr>
        <w:t>ный с крышкой</w:t>
      </w:r>
      <w:r w:rsidR="00475E44" w:rsidRPr="008F0729">
        <w:rPr>
          <w:rFonts w:ascii="Arial Narrow" w:hAnsi="Arial Narrow"/>
          <w:szCs w:val="28"/>
        </w:rPr>
        <w:t>.</w:t>
      </w:r>
    </w:p>
    <w:p w14:paraId="7B7E70F4" w14:textId="77777777" w:rsidR="00F4618A" w:rsidRPr="008F0729" w:rsidRDefault="00A33A7F" w:rsidP="00A354BF">
      <w:pPr>
        <w:pStyle w:val="a7"/>
        <w:rPr>
          <w:rFonts w:ascii="Arial Narrow" w:hAnsi="Arial Narrow"/>
          <w:color w:val="000000"/>
          <w:szCs w:val="28"/>
        </w:rPr>
      </w:pPr>
      <w:r w:rsidRPr="008F0729">
        <w:rPr>
          <w:rFonts w:ascii="Arial Narrow" w:hAnsi="Arial Narrow"/>
          <w:szCs w:val="28"/>
        </w:rPr>
        <w:t>Каждую банку</w:t>
      </w:r>
      <w:r w:rsidR="00475E44" w:rsidRPr="008F0729">
        <w:rPr>
          <w:rFonts w:ascii="Arial Narrow" w:hAnsi="Arial Narrow"/>
          <w:szCs w:val="28"/>
        </w:rPr>
        <w:t xml:space="preserve"> или флакон, </w:t>
      </w:r>
      <w:r w:rsidRPr="008F0729">
        <w:rPr>
          <w:rFonts w:ascii="Arial Narrow" w:hAnsi="Arial Narrow"/>
          <w:szCs w:val="28"/>
        </w:rPr>
        <w:t xml:space="preserve">3, 6 контурных ячейковых упаковок по 10 таблеток, </w:t>
      </w:r>
      <w:r w:rsidR="00AF0FD7" w:rsidRPr="008F0729">
        <w:rPr>
          <w:rFonts w:ascii="Arial Narrow" w:hAnsi="Arial Narrow"/>
          <w:szCs w:val="28"/>
        </w:rPr>
        <w:t>2, 4</w:t>
      </w:r>
      <w:r w:rsidR="00475E44" w:rsidRPr="008F0729">
        <w:rPr>
          <w:rFonts w:ascii="Arial Narrow" w:hAnsi="Arial Narrow"/>
          <w:szCs w:val="28"/>
        </w:rPr>
        <w:t>, 6 кон</w:t>
      </w:r>
      <w:r w:rsidR="00AF0FD7" w:rsidRPr="008F0729">
        <w:rPr>
          <w:rFonts w:ascii="Arial Narrow" w:hAnsi="Arial Narrow"/>
          <w:szCs w:val="28"/>
        </w:rPr>
        <w:t>турных ячейковых упаковок по 14</w:t>
      </w:r>
      <w:r w:rsidR="00475E44" w:rsidRPr="008F0729">
        <w:rPr>
          <w:rFonts w:ascii="Arial Narrow" w:hAnsi="Arial Narrow"/>
          <w:szCs w:val="28"/>
        </w:rPr>
        <w:t xml:space="preserve"> таблеток или 1, 2</w:t>
      </w:r>
      <w:r w:rsidR="00AF0FD7" w:rsidRPr="008F0729">
        <w:rPr>
          <w:rFonts w:ascii="Arial Narrow" w:hAnsi="Arial Narrow"/>
          <w:szCs w:val="28"/>
        </w:rPr>
        <w:t>, 3</w:t>
      </w:r>
      <w:r w:rsidR="00475E44" w:rsidRPr="008F0729">
        <w:rPr>
          <w:rFonts w:ascii="Arial Narrow" w:hAnsi="Arial Narrow"/>
          <w:szCs w:val="28"/>
        </w:rPr>
        <w:t xml:space="preserve"> контурны</w:t>
      </w:r>
      <w:r w:rsidR="007205F5" w:rsidRPr="008F0729">
        <w:rPr>
          <w:rFonts w:ascii="Arial Narrow" w:hAnsi="Arial Narrow"/>
          <w:szCs w:val="28"/>
        </w:rPr>
        <w:t>е</w:t>
      </w:r>
      <w:r w:rsidR="00475E44" w:rsidRPr="008F0729">
        <w:rPr>
          <w:rFonts w:ascii="Arial Narrow" w:hAnsi="Arial Narrow"/>
          <w:szCs w:val="28"/>
        </w:rPr>
        <w:t xml:space="preserve"> ячейковы</w:t>
      </w:r>
      <w:r w:rsidR="007205F5" w:rsidRPr="008F0729">
        <w:rPr>
          <w:rFonts w:ascii="Arial Narrow" w:hAnsi="Arial Narrow"/>
          <w:szCs w:val="28"/>
        </w:rPr>
        <w:t>е</w:t>
      </w:r>
      <w:r w:rsidR="00475E44" w:rsidRPr="008F0729">
        <w:rPr>
          <w:rFonts w:ascii="Arial Narrow" w:hAnsi="Arial Narrow"/>
          <w:szCs w:val="28"/>
        </w:rPr>
        <w:t xml:space="preserve"> упаков</w:t>
      </w:r>
      <w:r w:rsidR="007205F5" w:rsidRPr="008F0729">
        <w:rPr>
          <w:rFonts w:ascii="Arial Narrow" w:hAnsi="Arial Narrow"/>
          <w:szCs w:val="28"/>
        </w:rPr>
        <w:t>ки</w:t>
      </w:r>
      <w:r w:rsidR="00475E44" w:rsidRPr="008F0729">
        <w:rPr>
          <w:rFonts w:ascii="Arial Narrow" w:hAnsi="Arial Narrow"/>
          <w:szCs w:val="28"/>
        </w:rPr>
        <w:t xml:space="preserve"> по 30 таблеток, вместе с инструкцией по применению </w:t>
      </w:r>
      <w:r w:rsidRPr="008F0729">
        <w:rPr>
          <w:rFonts w:ascii="Arial Narrow" w:hAnsi="Arial Narrow"/>
          <w:szCs w:val="28"/>
        </w:rPr>
        <w:t xml:space="preserve">помещают </w:t>
      </w:r>
      <w:r w:rsidR="00475E44" w:rsidRPr="008F0729">
        <w:rPr>
          <w:rFonts w:ascii="Arial Narrow" w:hAnsi="Arial Narrow"/>
          <w:szCs w:val="28"/>
        </w:rPr>
        <w:t>в кар</w:t>
      </w:r>
      <w:r w:rsidRPr="008F0729">
        <w:rPr>
          <w:rFonts w:ascii="Arial Narrow" w:hAnsi="Arial Narrow"/>
          <w:szCs w:val="28"/>
        </w:rPr>
        <w:t>тонную пачку</w:t>
      </w:r>
      <w:r w:rsidR="00475E44" w:rsidRPr="008F0729">
        <w:rPr>
          <w:rFonts w:ascii="Arial Narrow" w:hAnsi="Arial Narrow"/>
          <w:szCs w:val="28"/>
        </w:rPr>
        <w:t>.</w:t>
      </w:r>
    </w:p>
    <w:p w14:paraId="3CC03767" w14:textId="676C05C1" w:rsidR="00935DB1" w:rsidRPr="00022092" w:rsidRDefault="00022092" w:rsidP="00A354BF">
      <w:pPr>
        <w:pStyle w:val="3"/>
        <w:keepNext w:val="0"/>
        <w:spacing w:before="0" w:after="0"/>
        <w:jc w:val="both"/>
        <w:rPr>
          <w:rFonts w:ascii="Arial Narrow" w:hAnsi="Arial Narrow" w:cs="Times New Roman"/>
          <w:b w:val="0"/>
          <w:color w:val="FF0000"/>
          <w:sz w:val="24"/>
          <w:szCs w:val="24"/>
        </w:rPr>
      </w:pPr>
      <w:r w:rsidRPr="00022092">
        <w:rPr>
          <w:rFonts w:ascii="Arial Narrow" w:hAnsi="Arial Narrow" w:cs="Times New Roman"/>
          <w:color w:val="FF0000"/>
          <w:sz w:val="28"/>
          <w:szCs w:val="28"/>
        </w:rPr>
        <w:t>УСЛОВИЯ ХРАНЕНИЯ</w:t>
      </w:r>
    </w:p>
    <w:p w14:paraId="351A4083" w14:textId="63F4A69E" w:rsidR="00935DB1" w:rsidRPr="008F0729" w:rsidRDefault="00935DB1" w:rsidP="00A354BF">
      <w:pPr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В защищенном от света месте</w:t>
      </w:r>
      <w:r w:rsidR="00CC07BD" w:rsidRPr="008F0729">
        <w:rPr>
          <w:rFonts w:ascii="Arial Narrow" w:hAnsi="Arial Narrow" w:cs="Times New Roman"/>
          <w:sz w:val="28"/>
          <w:szCs w:val="28"/>
        </w:rPr>
        <w:t>,</w:t>
      </w:r>
      <w:r w:rsidRPr="008F0729">
        <w:rPr>
          <w:rFonts w:ascii="Arial Narrow" w:hAnsi="Arial Narrow" w:cs="Times New Roman"/>
          <w:sz w:val="28"/>
          <w:szCs w:val="28"/>
        </w:rPr>
        <w:t xml:space="preserve"> при температуре не выше 25 </w:t>
      </w:r>
      <w:r w:rsidR="008B23E4" w:rsidRPr="008F0729">
        <w:rPr>
          <w:rFonts w:ascii="Arial Narrow" w:hAnsi="Arial Narrow" w:cs="Times New Roman"/>
          <w:sz w:val="28"/>
          <w:szCs w:val="28"/>
        </w:rPr>
        <w:t>°</w:t>
      </w:r>
      <w:r w:rsidRPr="008F0729">
        <w:rPr>
          <w:rFonts w:ascii="Arial Narrow" w:hAnsi="Arial Narrow" w:cs="Times New Roman"/>
          <w:sz w:val="28"/>
          <w:szCs w:val="28"/>
        </w:rPr>
        <w:t>С.</w:t>
      </w:r>
    </w:p>
    <w:p w14:paraId="4B29B01D" w14:textId="77777777" w:rsidR="00935DB1" w:rsidRPr="00A354BF" w:rsidRDefault="00935DB1" w:rsidP="00A354BF">
      <w:pPr>
        <w:jc w:val="both"/>
        <w:rPr>
          <w:rFonts w:ascii="Arial Narrow" w:hAnsi="Arial Narrow" w:cs="Times New Roman"/>
          <w:bCs/>
          <w:sz w:val="28"/>
          <w:szCs w:val="28"/>
        </w:rPr>
      </w:pPr>
      <w:r w:rsidRPr="00A354BF">
        <w:rPr>
          <w:rFonts w:ascii="Arial Narrow" w:hAnsi="Arial Narrow" w:cs="Times New Roman"/>
          <w:bCs/>
          <w:sz w:val="28"/>
          <w:szCs w:val="28"/>
        </w:rPr>
        <w:t>Хранить в недоступном для детей месте</w:t>
      </w:r>
      <w:r w:rsidR="00720148" w:rsidRPr="00A354BF">
        <w:rPr>
          <w:rFonts w:ascii="Arial Narrow" w:hAnsi="Arial Narrow" w:cs="Times New Roman"/>
          <w:bCs/>
          <w:sz w:val="28"/>
          <w:szCs w:val="28"/>
        </w:rPr>
        <w:t>.</w:t>
      </w:r>
      <w:r w:rsidRPr="00A354BF">
        <w:rPr>
          <w:rFonts w:ascii="Arial Narrow" w:hAnsi="Arial Narrow" w:cs="Times New Roman"/>
          <w:bCs/>
          <w:sz w:val="28"/>
          <w:szCs w:val="28"/>
        </w:rPr>
        <w:t xml:space="preserve"> </w:t>
      </w:r>
    </w:p>
    <w:p w14:paraId="1956302A" w14:textId="77777777" w:rsidR="002B6F7B" w:rsidRPr="00022092" w:rsidRDefault="00022092" w:rsidP="00A354BF">
      <w:pPr>
        <w:jc w:val="both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>СРОК ГОДНОСТИ</w:t>
      </w:r>
    </w:p>
    <w:p w14:paraId="1A8276C1" w14:textId="77777777" w:rsidR="002B6F7B" w:rsidRPr="008F0729" w:rsidRDefault="00A920A7" w:rsidP="00A354BF">
      <w:pPr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noProof/>
          <w:sz w:val="28"/>
          <w:szCs w:val="28"/>
        </w:rPr>
        <w:t>3</w:t>
      </w:r>
      <w:r w:rsidR="002B6F7B" w:rsidRPr="008F0729">
        <w:rPr>
          <w:rFonts w:ascii="Arial Narrow" w:hAnsi="Arial Narrow" w:cs="Times New Roman"/>
          <w:sz w:val="28"/>
          <w:szCs w:val="28"/>
        </w:rPr>
        <w:t xml:space="preserve"> года. </w:t>
      </w:r>
    </w:p>
    <w:p w14:paraId="1A128622" w14:textId="77777777" w:rsidR="002B6F7B" w:rsidRPr="008F0729" w:rsidRDefault="002B6F7B" w:rsidP="00A354BF">
      <w:pPr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Не использовать по истечении срока годности, указанного на упаковке.</w:t>
      </w:r>
    </w:p>
    <w:p w14:paraId="53B08CC9" w14:textId="77777777" w:rsidR="00720148" w:rsidRPr="00022092" w:rsidRDefault="00022092" w:rsidP="00A354BF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color w:val="FF0000"/>
          <w:sz w:val="28"/>
          <w:szCs w:val="28"/>
        </w:rPr>
        <w:t>УСЛОВИЯ ОТПУСКА</w:t>
      </w:r>
    </w:p>
    <w:p w14:paraId="3715CAF8" w14:textId="77777777" w:rsidR="00720148" w:rsidRPr="008F0729" w:rsidRDefault="005E11C5" w:rsidP="00A354BF">
      <w:pPr>
        <w:jc w:val="both"/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Отпускают п</w:t>
      </w:r>
      <w:r w:rsidR="00720148" w:rsidRPr="008F0729">
        <w:rPr>
          <w:rFonts w:ascii="Arial Narrow" w:hAnsi="Arial Narrow" w:cs="Times New Roman"/>
          <w:sz w:val="28"/>
          <w:szCs w:val="28"/>
        </w:rPr>
        <w:t>о рецепту.</w:t>
      </w:r>
    </w:p>
    <w:p w14:paraId="5A185EAA" w14:textId="411DFA70" w:rsidR="00935DB1" w:rsidRPr="00022092" w:rsidRDefault="00022092" w:rsidP="0038046B">
      <w:pPr>
        <w:rPr>
          <w:rFonts w:ascii="Arial Narrow" w:hAnsi="Arial Narrow" w:cs="Times New Roman"/>
          <w:color w:val="FF0000"/>
          <w:sz w:val="28"/>
          <w:szCs w:val="28"/>
        </w:rPr>
      </w:pPr>
      <w:r w:rsidRPr="00022092">
        <w:rPr>
          <w:rFonts w:ascii="Arial Narrow" w:hAnsi="Arial Narrow" w:cs="Times New Roman"/>
          <w:b/>
          <w:bCs/>
          <w:color w:val="FF0000"/>
          <w:sz w:val="28"/>
          <w:szCs w:val="28"/>
        </w:rPr>
        <w:t>ПРОИЗВОДИТЕЛЬ</w:t>
      </w:r>
    </w:p>
    <w:p w14:paraId="73F4800A" w14:textId="7C116907" w:rsidR="00935DB1" w:rsidRDefault="00A354BF" w:rsidP="0038046B">
      <w:pPr>
        <w:pStyle w:val="Normal1"/>
        <w:spacing w:line="240" w:lineRule="auto"/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="00935DB1" w:rsidRPr="008F0729">
        <w:rPr>
          <w:rFonts w:ascii="Arial Narrow" w:hAnsi="Arial Narrow"/>
          <w:sz w:val="28"/>
          <w:szCs w:val="28"/>
        </w:rPr>
        <w:t>АО «Северная звезда», Россия</w:t>
      </w:r>
    </w:p>
    <w:p w14:paraId="42F73977" w14:textId="607EA81B" w:rsidR="00A354BF" w:rsidRDefault="00A354BF" w:rsidP="0038046B">
      <w:pPr>
        <w:pStyle w:val="Normal1"/>
        <w:spacing w:line="240" w:lineRule="auto"/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188663, Ленинградская обл., Всеволожский муниципальный район, Кузьмоловское городское поселение, г.п. Кузьмоловский, ул. Заводская, д. 4; д. 4 корп. 1; д. 4 корп. 2</w:t>
      </w:r>
    </w:p>
    <w:p w14:paraId="7603EF4B" w14:textId="37B99F7D" w:rsidR="00A354BF" w:rsidRDefault="00A354BF" w:rsidP="0038046B">
      <w:pPr>
        <w:pStyle w:val="Normal1"/>
        <w:spacing w:line="240" w:lineRule="auto"/>
        <w:ind w:firstLine="0"/>
        <w:rPr>
          <w:rFonts w:ascii="Arial Narrow" w:hAnsi="Arial Narrow"/>
          <w:sz w:val="28"/>
          <w:szCs w:val="28"/>
        </w:rPr>
      </w:pPr>
      <w:r w:rsidRPr="008F0729">
        <w:rPr>
          <w:rFonts w:ascii="Arial Narrow" w:hAnsi="Arial Narrow"/>
          <w:sz w:val="28"/>
          <w:szCs w:val="28"/>
        </w:rPr>
        <w:t>тел/факс: (812) 309-21-77.</w:t>
      </w:r>
    </w:p>
    <w:p w14:paraId="67285F5E" w14:textId="76F60665" w:rsidR="00A354BF" w:rsidRPr="00A354BF" w:rsidRDefault="00A354BF" w:rsidP="0038046B">
      <w:pPr>
        <w:pStyle w:val="Normal1"/>
        <w:spacing w:line="240" w:lineRule="auto"/>
        <w:ind w:firstLine="0"/>
        <w:rPr>
          <w:rFonts w:ascii="Arial Narrow" w:hAnsi="Arial Narrow"/>
          <w:b/>
          <w:bCs/>
          <w:color w:val="FF0000"/>
          <w:sz w:val="28"/>
          <w:szCs w:val="28"/>
        </w:rPr>
      </w:pPr>
      <w:r w:rsidRPr="00A354BF">
        <w:rPr>
          <w:rFonts w:ascii="Arial Narrow" w:hAnsi="Arial Narrow"/>
          <w:b/>
          <w:bCs/>
          <w:color w:val="FF0000"/>
          <w:sz w:val="28"/>
          <w:szCs w:val="28"/>
        </w:rPr>
        <w:t>ВЛАДЕЛЕЦ РЕГИСТРАЦИОННОГО УДОСТОВЕРЕНИЯ/ОРГАНИЗАЦИЯ</w:t>
      </w:r>
      <w:r w:rsidR="00773C31">
        <w:rPr>
          <w:rFonts w:ascii="Arial Narrow" w:hAnsi="Arial Narrow"/>
          <w:b/>
          <w:bCs/>
          <w:color w:val="FF0000"/>
          <w:sz w:val="28"/>
          <w:szCs w:val="28"/>
        </w:rPr>
        <w:t>,</w:t>
      </w:r>
      <w:r w:rsidRPr="00A354BF">
        <w:rPr>
          <w:rFonts w:ascii="Arial Narrow" w:hAnsi="Arial Narrow"/>
          <w:b/>
          <w:bCs/>
          <w:color w:val="FF0000"/>
          <w:sz w:val="28"/>
          <w:szCs w:val="28"/>
        </w:rPr>
        <w:t xml:space="preserve"> ПРИНИМАЮЩАЯ ПРЕТЕНЗИИ ПОТРЕБИТЕЛЯ</w:t>
      </w:r>
    </w:p>
    <w:p w14:paraId="21186077" w14:textId="35705DF2" w:rsidR="00773C31" w:rsidRPr="00773C31" w:rsidRDefault="00773C31" w:rsidP="006C29F3">
      <w:pPr>
        <w:rPr>
          <w:rFonts w:ascii="Arial Narrow" w:hAnsi="Arial Narrow" w:cs="Times New Roman"/>
          <w:iCs/>
          <w:sz w:val="28"/>
          <w:szCs w:val="28"/>
        </w:rPr>
      </w:pPr>
      <w:r>
        <w:rPr>
          <w:rFonts w:ascii="Arial Narrow" w:hAnsi="Arial Narrow" w:cs="Times New Roman"/>
          <w:iCs/>
          <w:sz w:val="28"/>
          <w:szCs w:val="28"/>
        </w:rPr>
        <w:t>НАО «Северная звезда», Россия</w:t>
      </w:r>
    </w:p>
    <w:p w14:paraId="05E0E923" w14:textId="57603685" w:rsidR="00935DB1" w:rsidRPr="008F0729" w:rsidRDefault="00935DB1" w:rsidP="006C29F3">
      <w:pPr>
        <w:rPr>
          <w:rFonts w:ascii="Arial Narrow" w:hAnsi="Arial Narrow" w:cs="Times New Roman"/>
          <w:i/>
          <w:sz w:val="28"/>
          <w:szCs w:val="28"/>
        </w:rPr>
      </w:pPr>
      <w:r w:rsidRPr="008F0729">
        <w:rPr>
          <w:rFonts w:ascii="Arial Narrow" w:hAnsi="Arial Narrow" w:cs="Times New Roman"/>
          <w:i/>
          <w:sz w:val="28"/>
          <w:szCs w:val="28"/>
        </w:rPr>
        <w:t>Юридический адрес предприятия-производителя:</w:t>
      </w:r>
    </w:p>
    <w:p w14:paraId="205C8D9A" w14:textId="6E3257E8" w:rsidR="00935DB1" w:rsidRPr="008F0729" w:rsidRDefault="00935DB1" w:rsidP="006C29F3">
      <w:pPr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111</w:t>
      </w:r>
      <w:r w:rsidR="00773C31">
        <w:rPr>
          <w:rFonts w:ascii="Arial Narrow" w:hAnsi="Arial Narrow" w:cs="Times New Roman"/>
          <w:sz w:val="28"/>
          <w:szCs w:val="28"/>
        </w:rPr>
        <w:t>524</w:t>
      </w:r>
      <w:r w:rsidRPr="008F0729">
        <w:rPr>
          <w:rFonts w:ascii="Arial Narrow" w:hAnsi="Arial Narrow" w:cs="Times New Roman"/>
          <w:sz w:val="28"/>
          <w:szCs w:val="28"/>
        </w:rPr>
        <w:t xml:space="preserve">, г. Москва, </w:t>
      </w:r>
      <w:r w:rsidR="00773C31">
        <w:rPr>
          <w:rFonts w:ascii="Arial Narrow" w:hAnsi="Arial Narrow" w:cs="Times New Roman"/>
          <w:sz w:val="28"/>
          <w:szCs w:val="28"/>
        </w:rPr>
        <w:t>ул. Электродная, д. 2, стр. 34, этаж 2, помещ. 47</w:t>
      </w:r>
    </w:p>
    <w:p w14:paraId="19B11507" w14:textId="409D7D77" w:rsidR="00935DB1" w:rsidRPr="008F0729" w:rsidRDefault="00935DB1" w:rsidP="006C29F3">
      <w:pPr>
        <w:pStyle w:val="Normal1"/>
        <w:spacing w:line="240" w:lineRule="auto"/>
        <w:ind w:firstLine="0"/>
        <w:rPr>
          <w:rFonts w:ascii="Arial Narrow" w:hAnsi="Arial Narrow"/>
          <w:i/>
          <w:iCs/>
          <w:sz w:val="28"/>
          <w:szCs w:val="28"/>
        </w:rPr>
      </w:pPr>
      <w:r w:rsidRPr="008F0729">
        <w:rPr>
          <w:rFonts w:ascii="Arial Narrow" w:hAnsi="Arial Narrow"/>
          <w:i/>
          <w:iCs/>
          <w:sz w:val="28"/>
          <w:szCs w:val="28"/>
        </w:rPr>
        <w:t>Адрес производ</w:t>
      </w:r>
      <w:r w:rsidR="00773C31">
        <w:rPr>
          <w:rFonts w:ascii="Arial Narrow" w:hAnsi="Arial Narrow"/>
          <w:i/>
          <w:iCs/>
          <w:sz w:val="28"/>
          <w:szCs w:val="28"/>
        </w:rPr>
        <w:t>ителя</w:t>
      </w:r>
      <w:r w:rsidRPr="008F0729">
        <w:rPr>
          <w:rFonts w:ascii="Arial Narrow" w:hAnsi="Arial Narrow"/>
          <w:i/>
          <w:iCs/>
          <w:sz w:val="28"/>
          <w:szCs w:val="28"/>
        </w:rPr>
        <w:t xml:space="preserve"> и принятия претензий:</w:t>
      </w:r>
    </w:p>
    <w:p w14:paraId="6C8C587B" w14:textId="77777777" w:rsidR="00773C31" w:rsidRDefault="00773C31" w:rsidP="00773C3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188663, Ленинградская обл., Всеволожский муниципальный район, Кузьмоловское городское поселение, г.п. Кузьмоловский, ул. Заводская, д. 4; д. 4 корп. 1; д. 4 корп. 2</w:t>
      </w:r>
    </w:p>
    <w:p w14:paraId="12F4C579" w14:textId="226DE239" w:rsidR="00935DB1" w:rsidRPr="008F0729" w:rsidRDefault="00935DB1" w:rsidP="006C29F3">
      <w:pPr>
        <w:rPr>
          <w:rFonts w:ascii="Arial Narrow" w:hAnsi="Arial Narrow" w:cs="Times New Roman"/>
          <w:sz w:val="28"/>
          <w:szCs w:val="28"/>
        </w:rPr>
      </w:pPr>
      <w:r w:rsidRPr="008F0729">
        <w:rPr>
          <w:rFonts w:ascii="Arial Narrow" w:hAnsi="Arial Narrow" w:cs="Times New Roman"/>
          <w:sz w:val="28"/>
          <w:szCs w:val="28"/>
        </w:rPr>
        <w:t>т</w:t>
      </w:r>
      <w:r w:rsidR="00AD1D41" w:rsidRPr="008F0729">
        <w:rPr>
          <w:rFonts w:ascii="Arial Narrow" w:hAnsi="Arial Narrow" w:cs="Times New Roman"/>
          <w:sz w:val="28"/>
          <w:szCs w:val="28"/>
        </w:rPr>
        <w:t>ел/факс: (812) 3</w:t>
      </w:r>
      <w:r w:rsidRPr="008F0729">
        <w:rPr>
          <w:rFonts w:ascii="Arial Narrow" w:hAnsi="Arial Narrow" w:cs="Times New Roman"/>
          <w:sz w:val="28"/>
          <w:szCs w:val="28"/>
        </w:rPr>
        <w:t>0</w:t>
      </w:r>
      <w:r w:rsidR="00AD1D41" w:rsidRPr="008F0729">
        <w:rPr>
          <w:rFonts w:ascii="Arial Narrow" w:hAnsi="Arial Narrow" w:cs="Times New Roman"/>
          <w:sz w:val="28"/>
          <w:szCs w:val="28"/>
        </w:rPr>
        <w:t>9-21-77</w:t>
      </w:r>
      <w:r w:rsidRPr="008F0729">
        <w:rPr>
          <w:rFonts w:ascii="Arial Narrow" w:hAnsi="Arial Narrow" w:cs="Times New Roman"/>
          <w:sz w:val="28"/>
          <w:szCs w:val="28"/>
        </w:rPr>
        <w:t xml:space="preserve">. </w:t>
      </w:r>
    </w:p>
    <w:p w14:paraId="09C3AD13" w14:textId="77777777" w:rsidR="00773C31" w:rsidRPr="00715529" w:rsidRDefault="00773C31" w:rsidP="00773C31">
      <w:pPr>
        <w:pStyle w:val="7"/>
        <w:spacing w:before="0" w:after="0"/>
        <w:jc w:val="both"/>
        <w:rPr>
          <w:rFonts w:ascii="Arial Narrow" w:hAnsi="Arial Narrow"/>
          <w:b/>
          <w:bCs/>
        </w:rPr>
      </w:pPr>
      <w:r w:rsidRPr="00715529">
        <w:rPr>
          <w:rFonts w:ascii="Arial Narrow" w:hAnsi="Arial Narrow"/>
          <w:b/>
          <w:bCs/>
        </w:rPr>
        <w:t>_____________________________________________________________________________________</w:t>
      </w:r>
    </w:p>
    <w:p w14:paraId="1DCA8843" w14:textId="5527990A" w:rsidR="00022092" w:rsidRPr="001403BB" w:rsidRDefault="00C7712E" w:rsidP="00022092">
      <w:pPr>
        <w:rPr>
          <w:rFonts w:ascii="Arial Narrow" w:hAnsi="Arial Narrow" w:cs="Times New Roman"/>
          <w:bCs/>
          <w:sz w:val="24"/>
          <w:szCs w:val="24"/>
        </w:rPr>
      </w:pPr>
      <w:r w:rsidRPr="001403BB">
        <w:rPr>
          <w:rFonts w:ascii="Arial Narrow" w:hAnsi="Arial Narrow" w:cs="Times New Roman"/>
          <w:bCs/>
          <w:noProof/>
          <w:sz w:val="24"/>
          <w:szCs w:val="24"/>
        </w:rPr>
        <w:drawing>
          <wp:inline distT="0" distB="0" distL="0" distR="0" wp14:anchorId="704A3695" wp14:editId="28796BC1">
            <wp:extent cx="1274445" cy="554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4C1F" w14:textId="77777777" w:rsidR="00022092" w:rsidRPr="001403BB" w:rsidRDefault="00022092" w:rsidP="00022092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Производится в соответствии со стандартами </w:t>
      </w:r>
      <w:r w:rsidRPr="001403BB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 (</w:t>
      </w:r>
      <w:r w:rsidRPr="001403BB">
        <w:rPr>
          <w:rFonts w:ascii="Arial Narrow" w:hAnsi="Arial Narrow"/>
          <w:b/>
          <w:color w:val="FF0000"/>
          <w:sz w:val="24"/>
          <w:szCs w:val="24"/>
          <w:lang w:val="en-US"/>
        </w:rPr>
        <w:t>Good</w:t>
      </w: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1403BB">
        <w:rPr>
          <w:rFonts w:ascii="Arial Narrow" w:hAnsi="Arial Narrow"/>
          <w:b/>
          <w:color w:val="FF0000"/>
          <w:sz w:val="24"/>
          <w:szCs w:val="24"/>
          <w:lang w:val="en-US"/>
        </w:rPr>
        <w:t>Manufacturing</w:t>
      </w: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1403BB">
        <w:rPr>
          <w:rFonts w:ascii="Arial Narrow" w:hAnsi="Arial Narrow"/>
          <w:b/>
          <w:color w:val="FF0000"/>
          <w:sz w:val="24"/>
          <w:szCs w:val="24"/>
          <w:lang w:val="en-US"/>
        </w:rPr>
        <w:t>Practice</w:t>
      </w:r>
      <w:r w:rsidRPr="001403BB">
        <w:rPr>
          <w:rFonts w:ascii="Arial Narrow" w:hAnsi="Arial Narrow"/>
          <w:b/>
          <w:color w:val="FF0000"/>
          <w:sz w:val="24"/>
          <w:szCs w:val="24"/>
        </w:rPr>
        <w:t>).</w:t>
      </w:r>
    </w:p>
    <w:p w14:paraId="540E02D3" w14:textId="10407087" w:rsidR="00022092" w:rsidRPr="001403BB" w:rsidRDefault="00022092" w:rsidP="00022092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403BB">
        <w:rPr>
          <w:rFonts w:ascii="Arial Narrow" w:hAnsi="Arial Narrow"/>
          <w:b/>
          <w:color w:val="FF0000"/>
          <w:sz w:val="24"/>
          <w:szCs w:val="24"/>
        </w:rPr>
        <w:t>Заключени</w:t>
      </w:r>
      <w:r w:rsidR="00773C31">
        <w:rPr>
          <w:rFonts w:ascii="Arial Narrow" w:hAnsi="Arial Narrow"/>
          <w:b/>
          <w:color w:val="FF0000"/>
          <w:sz w:val="24"/>
          <w:szCs w:val="24"/>
        </w:rPr>
        <w:t>я</w:t>
      </w: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 о соответствии производителя лекарственных средств для медицинского применения требованиям Правил организации производства и контроля качества лекарственных средств выдан</w:t>
      </w:r>
      <w:r w:rsidR="00773C31">
        <w:rPr>
          <w:rFonts w:ascii="Arial Narrow" w:hAnsi="Arial Narrow"/>
          <w:b/>
          <w:color w:val="FF0000"/>
          <w:sz w:val="24"/>
          <w:szCs w:val="24"/>
        </w:rPr>
        <w:t>ы</w:t>
      </w: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 Министерством промышленности и торговли Российской Федерации.</w:t>
      </w:r>
    </w:p>
    <w:p w14:paraId="388F3005" w14:textId="3F797D11" w:rsidR="00022092" w:rsidRPr="001403BB" w:rsidRDefault="00022092" w:rsidP="00022092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Сертификат </w:t>
      </w:r>
      <w:r w:rsidRPr="001403BB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1403BB">
        <w:rPr>
          <w:rFonts w:ascii="Arial Narrow" w:hAnsi="Arial Narrow"/>
          <w:b/>
          <w:color w:val="FF0000"/>
          <w:sz w:val="24"/>
          <w:szCs w:val="24"/>
        </w:rPr>
        <w:t xml:space="preserve"> выдан Европейским агентством.</w:t>
      </w:r>
    </w:p>
    <w:p w14:paraId="683201B6" w14:textId="77777777" w:rsidR="00022092" w:rsidRPr="001403BB" w:rsidRDefault="00022092" w:rsidP="00022092">
      <w:pPr>
        <w:rPr>
          <w:rFonts w:ascii="Arial Narrow" w:hAnsi="Arial Narrow" w:cs="Times New Roman"/>
          <w:bCs/>
          <w:sz w:val="24"/>
          <w:szCs w:val="24"/>
        </w:rPr>
      </w:pPr>
    </w:p>
    <w:p w14:paraId="0221D8A2" w14:textId="316BC35E" w:rsidR="00FE6602" w:rsidRPr="00773C31" w:rsidRDefault="00022092" w:rsidP="00FE6602">
      <w:pPr>
        <w:rPr>
          <w:rFonts w:ascii="Arial Narrow" w:hAnsi="Arial Narrow"/>
          <w:color w:val="000000"/>
          <w:sz w:val="24"/>
          <w:szCs w:val="24"/>
        </w:rPr>
      </w:pPr>
      <w:r w:rsidRPr="001403BB">
        <w:rPr>
          <w:rFonts w:ascii="Arial Narrow" w:hAnsi="Arial Narrow"/>
          <w:color w:val="000000"/>
          <w:sz w:val="24"/>
          <w:szCs w:val="24"/>
        </w:rPr>
        <w:t>Цветовая спецификация:</w:t>
      </w:r>
      <w:r w:rsidR="00773C31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403BB">
        <w:rPr>
          <w:rFonts w:ascii="Arial Narrow" w:hAnsi="Arial Narrow" w:cs="Times New Roman"/>
          <w:sz w:val="24"/>
          <w:szCs w:val="24"/>
          <w:lang w:val="en-US"/>
        </w:rPr>
        <w:t>Pantone</w:t>
      </w:r>
      <w:r w:rsidRPr="001403BB">
        <w:rPr>
          <w:rFonts w:ascii="Arial Narrow" w:hAnsi="Arial Narrow" w:cs="Times New Roman"/>
          <w:sz w:val="24"/>
          <w:szCs w:val="24"/>
        </w:rPr>
        <w:t xml:space="preserve"> </w:t>
      </w:r>
      <w:r w:rsidRPr="001403BB">
        <w:rPr>
          <w:rFonts w:ascii="Arial Narrow" w:hAnsi="Arial Narrow" w:cs="Times New Roman"/>
          <w:sz w:val="24"/>
          <w:szCs w:val="24"/>
          <w:lang w:val="en-US"/>
        </w:rPr>
        <w:t>Black</w:t>
      </w:r>
      <w:r w:rsidR="00773C31">
        <w:rPr>
          <w:rFonts w:ascii="Arial Narrow" w:hAnsi="Arial Narrow"/>
          <w:color w:val="000000"/>
          <w:sz w:val="24"/>
          <w:szCs w:val="24"/>
        </w:rPr>
        <w:t xml:space="preserve">,  </w:t>
      </w:r>
      <w:r w:rsidRPr="001403BB">
        <w:rPr>
          <w:rFonts w:ascii="Arial Narrow" w:hAnsi="Arial Narrow" w:cs="Times New Roman"/>
          <w:sz w:val="24"/>
          <w:szCs w:val="24"/>
          <w:lang w:val="en-US"/>
        </w:rPr>
        <w:t>Pantone</w:t>
      </w:r>
      <w:r w:rsidRPr="001403BB">
        <w:rPr>
          <w:rFonts w:ascii="Arial Narrow" w:hAnsi="Arial Narrow" w:cs="Times New Roman"/>
          <w:sz w:val="24"/>
          <w:szCs w:val="24"/>
        </w:rPr>
        <w:t xml:space="preserve"> 186 </w:t>
      </w:r>
      <w:r w:rsidRPr="001403BB">
        <w:rPr>
          <w:rFonts w:ascii="Arial Narrow" w:hAnsi="Arial Narrow" w:cs="Times New Roman"/>
          <w:sz w:val="24"/>
          <w:szCs w:val="24"/>
          <w:lang w:val="en-US"/>
        </w:rPr>
        <w:t>C</w:t>
      </w:r>
    </w:p>
    <w:sectPr w:rsidR="00FE6602" w:rsidRPr="00773C31" w:rsidSect="009E1614">
      <w:footerReference w:type="even" r:id="rId9"/>
      <w:footerReference w:type="default" r:id="rId10"/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4577" w14:textId="77777777" w:rsidR="00896DE5" w:rsidRDefault="00896DE5">
      <w:r>
        <w:separator/>
      </w:r>
    </w:p>
  </w:endnote>
  <w:endnote w:type="continuationSeparator" w:id="0">
    <w:p w14:paraId="4E347D6A" w14:textId="77777777" w:rsidR="00896DE5" w:rsidRDefault="0089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24F6" w14:textId="77777777" w:rsidR="006C5530" w:rsidRDefault="006C5530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29B1CE" w14:textId="77777777" w:rsidR="006C5530" w:rsidRDefault="006C5530" w:rsidP="003978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1A0" w14:textId="77777777" w:rsidR="006C5530" w:rsidRDefault="006C5530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2092">
      <w:rPr>
        <w:rStyle w:val="a4"/>
        <w:noProof/>
      </w:rPr>
      <w:t>14</w:t>
    </w:r>
    <w:r>
      <w:rPr>
        <w:rStyle w:val="a4"/>
      </w:rPr>
      <w:fldChar w:fldCharType="end"/>
    </w:r>
  </w:p>
  <w:p w14:paraId="3E6346C5" w14:textId="77777777" w:rsidR="006C5530" w:rsidRDefault="006C5530" w:rsidP="003978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7F40" w14:textId="77777777" w:rsidR="00896DE5" w:rsidRDefault="00896DE5">
      <w:r>
        <w:separator/>
      </w:r>
    </w:p>
  </w:footnote>
  <w:footnote w:type="continuationSeparator" w:id="0">
    <w:p w14:paraId="1693EB10" w14:textId="77777777" w:rsidR="00896DE5" w:rsidRDefault="0089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964F4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49F492D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4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2C96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2ECA2A5A"/>
    <w:multiLevelType w:val="hybridMultilevel"/>
    <w:tmpl w:val="51D8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255"/>
    <w:multiLevelType w:val="hybridMultilevel"/>
    <w:tmpl w:val="CDC21CCC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5303621E"/>
    <w:multiLevelType w:val="hybridMultilevel"/>
    <w:tmpl w:val="C570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94946"/>
    <w:multiLevelType w:val="hybridMultilevel"/>
    <w:tmpl w:val="87DEB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F"/>
    <w:rsid w:val="00000107"/>
    <w:rsid w:val="000011DE"/>
    <w:rsid w:val="0000212A"/>
    <w:rsid w:val="00005F8B"/>
    <w:rsid w:val="000135DC"/>
    <w:rsid w:val="00013CAA"/>
    <w:rsid w:val="00022092"/>
    <w:rsid w:val="0002215F"/>
    <w:rsid w:val="00023EFE"/>
    <w:rsid w:val="00024459"/>
    <w:rsid w:val="00024FC3"/>
    <w:rsid w:val="00025731"/>
    <w:rsid w:val="0002738E"/>
    <w:rsid w:val="00027BF9"/>
    <w:rsid w:val="00027D8E"/>
    <w:rsid w:val="00031E92"/>
    <w:rsid w:val="00035E31"/>
    <w:rsid w:val="000377DF"/>
    <w:rsid w:val="000405C9"/>
    <w:rsid w:val="00043FC2"/>
    <w:rsid w:val="0004493E"/>
    <w:rsid w:val="00054611"/>
    <w:rsid w:val="0005516F"/>
    <w:rsid w:val="000617E4"/>
    <w:rsid w:val="00061B17"/>
    <w:rsid w:val="00062F10"/>
    <w:rsid w:val="00063682"/>
    <w:rsid w:val="0006378B"/>
    <w:rsid w:val="000677DF"/>
    <w:rsid w:val="00070EF2"/>
    <w:rsid w:val="00072057"/>
    <w:rsid w:val="00082248"/>
    <w:rsid w:val="0008241C"/>
    <w:rsid w:val="000920E8"/>
    <w:rsid w:val="00097B61"/>
    <w:rsid w:val="000A0601"/>
    <w:rsid w:val="000A21B3"/>
    <w:rsid w:val="000A689C"/>
    <w:rsid w:val="000B0700"/>
    <w:rsid w:val="000B1720"/>
    <w:rsid w:val="000B30D1"/>
    <w:rsid w:val="000C18C7"/>
    <w:rsid w:val="000C6F13"/>
    <w:rsid w:val="000D369D"/>
    <w:rsid w:val="000D3F6E"/>
    <w:rsid w:val="000D42B5"/>
    <w:rsid w:val="000D4B0C"/>
    <w:rsid w:val="000E130F"/>
    <w:rsid w:val="000E3C2E"/>
    <w:rsid w:val="000E3F6E"/>
    <w:rsid w:val="000E5B91"/>
    <w:rsid w:val="000F2CEF"/>
    <w:rsid w:val="000F48FC"/>
    <w:rsid w:val="000F55D7"/>
    <w:rsid w:val="000F70F3"/>
    <w:rsid w:val="00100913"/>
    <w:rsid w:val="001032B0"/>
    <w:rsid w:val="0012482D"/>
    <w:rsid w:val="00125A3C"/>
    <w:rsid w:val="00126ADD"/>
    <w:rsid w:val="00130828"/>
    <w:rsid w:val="001373FC"/>
    <w:rsid w:val="00137973"/>
    <w:rsid w:val="00140FF2"/>
    <w:rsid w:val="0014369F"/>
    <w:rsid w:val="00145E04"/>
    <w:rsid w:val="001529B9"/>
    <w:rsid w:val="00153A51"/>
    <w:rsid w:val="00156582"/>
    <w:rsid w:val="00156697"/>
    <w:rsid w:val="00166DF6"/>
    <w:rsid w:val="00166F04"/>
    <w:rsid w:val="00171330"/>
    <w:rsid w:val="00175FCE"/>
    <w:rsid w:val="001770ED"/>
    <w:rsid w:val="00177C82"/>
    <w:rsid w:val="00177F31"/>
    <w:rsid w:val="00180E79"/>
    <w:rsid w:val="00182AAC"/>
    <w:rsid w:val="00183060"/>
    <w:rsid w:val="001833D9"/>
    <w:rsid w:val="001834FD"/>
    <w:rsid w:val="00183B07"/>
    <w:rsid w:val="00186CC9"/>
    <w:rsid w:val="00190541"/>
    <w:rsid w:val="00191BC8"/>
    <w:rsid w:val="00192EE1"/>
    <w:rsid w:val="001931D7"/>
    <w:rsid w:val="00193628"/>
    <w:rsid w:val="00195686"/>
    <w:rsid w:val="00196611"/>
    <w:rsid w:val="00196730"/>
    <w:rsid w:val="001A3EF4"/>
    <w:rsid w:val="001A4114"/>
    <w:rsid w:val="001A77DE"/>
    <w:rsid w:val="001B24CF"/>
    <w:rsid w:val="001B3B54"/>
    <w:rsid w:val="001B5AC8"/>
    <w:rsid w:val="001C3167"/>
    <w:rsid w:val="001C31C2"/>
    <w:rsid w:val="001D105E"/>
    <w:rsid w:val="001D1DF9"/>
    <w:rsid w:val="001D52B2"/>
    <w:rsid w:val="001D681B"/>
    <w:rsid w:val="001E1E44"/>
    <w:rsid w:val="001E2A0D"/>
    <w:rsid w:val="001E65F4"/>
    <w:rsid w:val="001F283B"/>
    <w:rsid w:val="001F78F4"/>
    <w:rsid w:val="0020022C"/>
    <w:rsid w:val="00211251"/>
    <w:rsid w:val="002120AF"/>
    <w:rsid w:val="00213296"/>
    <w:rsid w:val="00213503"/>
    <w:rsid w:val="002164A0"/>
    <w:rsid w:val="00223321"/>
    <w:rsid w:val="00223A58"/>
    <w:rsid w:val="00231F9C"/>
    <w:rsid w:val="00232A30"/>
    <w:rsid w:val="0023478F"/>
    <w:rsid w:val="00236909"/>
    <w:rsid w:val="00237333"/>
    <w:rsid w:val="0023797B"/>
    <w:rsid w:val="00240623"/>
    <w:rsid w:val="0024168B"/>
    <w:rsid w:val="0024312C"/>
    <w:rsid w:val="002446C1"/>
    <w:rsid w:val="00251B53"/>
    <w:rsid w:val="002537E5"/>
    <w:rsid w:val="00254286"/>
    <w:rsid w:val="00255AA0"/>
    <w:rsid w:val="00255DCB"/>
    <w:rsid w:val="00265887"/>
    <w:rsid w:val="00267E0B"/>
    <w:rsid w:val="00271ACE"/>
    <w:rsid w:val="0027781F"/>
    <w:rsid w:val="00277B8C"/>
    <w:rsid w:val="00281C04"/>
    <w:rsid w:val="0028365F"/>
    <w:rsid w:val="002913CD"/>
    <w:rsid w:val="00293143"/>
    <w:rsid w:val="00295CE1"/>
    <w:rsid w:val="002A060C"/>
    <w:rsid w:val="002A129E"/>
    <w:rsid w:val="002A4770"/>
    <w:rsid w:val="002A47A5"/>
    <w:rsid w:val="002A5DE7"/>
    <w:rsid w:val="002B1040"/>
    <w:rsid w:val="002B454F"/>
    <w:rsid w:val="002B5594"/>
    <w:rsid w:val="002B6F7B"/>
    <w:rsid w:val="002C13CD"/>
    <w:rsid w:val="002C2700"/>
    <w:rsid w:val="002C32B4"/>
    <w:rsid w:val="002C4A6D"/>
    <w:rsid w:val="002C718F"/>
    <w:rsid w:val="002C71D8"/>
    <w:rsid w:val="002D4391"/>
    <w:rsid w:val="002E3646"/>
    <w:rsid w:val="002E582A"/>
    <w:rsid w:val="002F03FB"/>
    <w:rsid w:val="002F0673"/>
    <w:rsid w:val="002F0C31"/>
    <w:rsid w:val="002F38DF"/>
    <w:rsid w:val="002F4F1B"/>
    <w:rsid w:val="002F5309"/>
    <w:rsid w:val="00300DB2"/>
    <w:rsid w:val="00303F2E"/>
    <w:rsid w:val="00306A05"/>
    <w:rsid w:val="00310802"/>
    <w:rsid w:val="003110B1"/>
    <w:rsid w:val="00314107"/>
    <w:rsid w:val="0031683B"/>
    <w:rsid w:val="00317C58"/>
    <w:rsid w:val="00317DB1"/>
    <w:rsid w:val="00321E96"/>
    <w:rsid w:val="003225FB"/>
    <w:rsid w:val="00325318"/>
    <w:rsid w:val="00325AFF"/>
    <w:rsid w:val="00330461"/>
    <w:rsid w:val="00332B78"/>
    <w:rsid w:val="0033574E"/>
    <w:rsid w:val="00337C3F"/>
    <w:rsid w:val="00344A3E"/>
    <w:rsid w:val="00346D21"/>
    <w:rsid w:val="00352BDB"/>
    <w:rsid w:val="00353172"/>
    <w:rsid w:val="003539AE"/>
    <w:rsid w:val="00353B47"/>
    <w:rsid w:val="003658D9"/>
    <w:rsid w:val="00371AA5"/>
    <w:rsid w:val="00375361"/>
    <w:rsid w:val="0038046B"/>
    <w:rsid w:val="00382032"/>
    <w:rsid w:val="00384236"/>
    <w:rsid w:val="00386DDE"/>
    <w:rsid w:val="00391A8D"/>
    <w:rsid w:val="00392995"/>
    <w:rsid w:val="00397809"/>
    <w:rsid w:val="003B022C"/>
    <w:rsid w:val="003B1738"/>
    <w:rsid w:val="003B37E9"/>
    <w:rsid w:val="003B3F4C"/>
    <w:rsid w:val="003B4EAC"/>
    <w:rsid w:val="003B7C1C"/>
    <w:rsid w:val="003C27FC"/>
    <w:rsid w:val="003C5E14"/>
    <w:rsid w:val="003C7D32"/>
    <w:rsid w:val="003D6297"/>
    <w:rsid w:val="003E7001"/>
    <w:rsid w:val="003F13A4"/>
    <w:rsid w:val="003F36EB"/>
    <w:rsid w:val="003F5921"/>
    <w:rsid w:val="003F6614"/>
    <w:rsid w:val="003F7978"/>
    <w:rsid w:val="00401C79"/>
    <w:rsid w:val="00406C58"/>
    <w:rsid w:val="004171FA"/>
    <w:rsid w:val="0042213E"/>
    <w:rsid w:val="0042415A"/>
    <w:rsid w:val="00425931"/>
    <w:rsid w:val="00427660"/>
    <w:rsid w:val="00427FC5"/>
    <w:rsid w:val="00431F59"/>
    <w:rsid w:val="004346EB"/>
    <w:rsid w:val="00440813"/>
    <w:rsid w:val="0044124B"/>
    <w:rsid w:val="00441CEC"/>
    <w:rsid w:val="00447F5A"/>
    <w:rsid w:val="00450793"/>
    <w:rsid w:val="00451023"/>
    <w:rsid w:val="0045153B"/>
    <w:rsid w:val="0045157B"/>
    <w:rsid w:val="00456612"/>
    <w:rsid w:val="00461A67"/>
    <w:rsid w:val="00462BF5"/>
    <w:rsid w:val="004661A0"/>
    <w:rsid w:val="004661AC"/>
    <w:rsid w:val="00470154"/>
    <w:rsid w:val="0047068E"/>
    <w:rsid w:val="00471738"/>
    <w:rsid w:val="00475E44"/>
    <w:rsid w:val="00476053"/>
    <w:rsid w:val="00484B70"/>
    <w:rsid w:val="004870C8"/>
    <w:rsid w:val="0049412B"/>
    <w:rsid w:val="004A1813"/>
    <w:rsid w:val="004A1E11"/>
    <w:rsid w:val="004B2386"/>
    <w:rsid w:val="004B426C"/>
    <w:rsid w:val="004B4E17"/>
    <w:rsid w:val="004B77B8"/>
    <w:rsid w:val="004C03D1"/>
    <w:rsid w:val="004C38FE"/>
    <w:rsid w:val="004C6431"/>
    <w:rsid w:val="004C7E46"/>
    <w:rsid w:val="004E170F"/>
    <w:rsid w:val="004E182B"/>
    <w:rsid w:val="004E256B"/>
    <w:rsid w:val="004E4A49"/>
    <w:rsid w:val="004E7EE8"/>
    <w:rsid w:val="004F477F"/>
    <w:rsid w:val="00500D9E"/>
    <w:rsid w:val="005017F0"/>
    <w:rsid w:val="00503740"/>
    <w:rsid w:val="00505D88"/>
    <w:rsid w:val="005065C5"/>
    <w:rsid w:val="00507B7F"/>
    <w:rsid w:val="005140A5"/>
    <w:rsid w:val="0052007C"/>
    <w:rsid w:val="00521B1B"/>
    <w:rsid w:val="00523B11"/>
    <w:rsid w:val="00524A17"/>
    <w:rsid w:val="005264C9"/>
    <w:rsid w:val="0052708F"/>
    <w:rsid w:val="00531633"/>
    <w:rsid w:val="00532806"/>
    <w:rsid w:val="005338AC"/>
    <w:rsid w:val="0053618E"/>
    <w:rsid w:val="00536FA5"/>
    <w:rsid w:val="005420A1"/>
    <w:rsid w:val="005453E3"/>
    <w:rsid w:val="00545886"/>
    <w:rsid w:val="0054665A"/>
    <w:rsid w:val="005471D2"/>
    <w:rsid w:val="00547895"/>
    <w:rsid w:val="005502DB"/>
    <w:rsid w:val="005529E4"/>
    <w:rsid w:val="00552B41"/>
    <w:rsid w:val="005550DE"/>
    <w:rsid w:val="00555B25"/>
    <w:rsid w:val="005561AB"/>
    <w:rsid w:val="00564E1D"/>
    <w:rsid w:val="00570FF3"/>
    <w:rsid w:val="005754B8"/>
    <w:rsid w:val="005771AC"/>
    <w:rsid w:val="00581279"/>
    <w:rsid w:val="005815D2"/>
    <w:rsid w:val="005849D1"/>
    <w:rsid w:val="0058554F"/>
    <w:rsid w:val="00597AD1"/>
    <w:rsid w:val="005A1795"/>
    <w:rsid w:val="005A1CFD"/>
    <w:rsid w:val="005A2331"/>
    <w:rsid w:val="005A27B8"/>
    <w:rsid w:val="005A508C"/>
    <w:rsid w:val="005B489F"/>
    <w:rsid w:val="005B7EFA"/>
    <w:rsid w:val="005C09BE"/>
    <w:rsid w:val="005C58D3"/>
    <w:rsid w:val="005C6D4B"/>
    <w:rsid w:val="005D0729"/>
    <w:rsid w:val="005D0D03"/>
    <w:rsid w:val="005D59F0"/>
    <w:rsid w:val="005E11C5"/>
    <w:rsid w:val="005E66F8"/>
    <w:rsid w:val="005F4ECA"/>
    <w:rsid w:val="005F5819"/>
    <w:rsid w:val="00602F80"/>
    <w:rsid w:val="0060573C"/>
    <w:rsid w:val="006063AA"/>
    <w:rsid w:val="006136C4"/>
    <w:rsid w:val="00616B06"/>
    <w:rsid w:val="00617709"/>
    <w:rsid w:val="006225BD"/>
    <w:rsid w:val="00624B93"/>
    <w:rsid w:val="00625CA1"/>
    <w:rsid w:val="00627CFC"/>
    <w:rsid w:val="00627E54"/>
    <w:rsid w:val="0063135D"/>
    <w:rsid w:val="00635872"/>
    <w:rsid w:val="00641094"/>
    <w:rsid w:val="00641BF1"/>
    <w:rsid w:val="0064229A"/>
    <w:rsid w:val="00643729"/>
    <w:rsid w:val="00653E30"/>
    <w:rsid w:val="006550D0"/>
    <w:rsid w:val="0066303B"/>
    <w:rsid w:val="00663FD4"/>
    <w:rsid w:val="00665099"/>
    <w:rsid w:val="006733C7"/>
    <w:rsid w:val="00674B0C"/>
    <w:rsid w:val="00680479"/>
    <w:rsid w:val="0068077E"/>
    <w:rsid w:val="006820EE"/>
    <w:rsid w:val="00682D14"/>
    <w:rsid w:val="00683373"/>
    <w:rsid w:val="00684209"/>
    <w:rsid w:val="00686340"/>
    <w:rsid w:val="006910EB"/>
    <w:rsid w:val="00697940"/>
    <w:rsid w:val="00697D5C"/>
    <w:rsid w:val="006A5831"/>
    <w:rsid w:val="006A5FBE"/>
    <w:rsid w:val="006B0794"/>
    <w:rsid w:val="006B09C4"/>
    <w:rsid w:val="006B3EE9"/>
    <w:rsid w:val="006B4929"/>
    <w:rsid w:val="006B49F1"/>
    <w:rsid w:val="006C05D4"/>
    <w:rsid w:val="006C29F3"/>
    <w:rsid w:val="006C348F"/>
    <w:rsid w:val="006C5530"/>
    <w:rsid w:val="006C7E01"/>
    <w:rsid w:val="006D0858"/>
    <w:rsid w:val="006D129E"/>
    <w:rsid w:val="006D17E2"/>
    <w:rsid w:val="006D707B"/>
    <w:rsid w:val="006E5580"/>
    <w:rsid w:val="006E56F9"/>
    <w:rsid w:val="006F10CA"/>
    <w:rsid w:val="006F5C94"/>
    <w:rsid w:val="007017EA"/>
    <w:rsid w:val="00702452"/>
    <w:rsid w:val="00702970"/>
    <w:rsid w:val="0070442F"/>
    <w:rsid w:val="0070674A"/>
    <w:rsid w:val="00710475"/>
    <w:rsid w:val="007107E5"/>
    <w:rsid w:val="007147F4"/>
    <w:rsid w:val="007170DF"/>
    <w:rsid w:val="0071748E"/>
    <w:rsid w:val="00720148"/>
    <w:rsid w:val="007205F5"/>
    <w:rsid w:val="00720631"/>
    <w:rsid w:val="00730E8A"/>
    <w:rsid w:val="007312C1"/>
    <w:rsid w:val="00734637"/>
    <w:rsid w:val="007347BC"/>
    <w:rsid w:val="00736E36"/>
    <w:rsid w:val="0073726E"/>
    <w:rsid w:val="00737E51"/>
    <w:rsid w:val="007531E0"/>
    <w:rsid w:val="00754A1D"/>
    <w:rsid w:val="0077293F"/>
    <w:rsid w:val="00773C31"/>
    <w:rsid w:val="007800DD"/>
    <w:rsid w:val="007816C7"/>
    <w:rsid w:val="007834F9"/>
    <w:rsid w:val="0078446F"/>
    <w:rsid w:val="00785D53"/>
    <w:rsid w:val="007865E5"/>
    <w:rsid w:val="00792E24"/>
    <w:rsid w:val="00794217"/>
    <w:rsid w:val="0079771F"/>
    <w:rsid w:val="007A0600"/>
    <w:rsid w:val="007A29CD"/>
    <w:rsid w:val="007A32F0"/>
    <w:rsid w:val="007A481D"/>
    <w:rsid w:val="007B08F8"/>
    <w:rsid w:val="007B12D2"/>
    <w:rsid w:val="007B2122"/>
    <w:rsid w:val="007B3ECD"/>
    <w:rsid w:val="007C17B3"/>
    <w:rsid w:val="007C2377"/>
    <w:rsid w:val="007D0857"/>
    <w:rsid w:val="007D2901"/>
    <w:rsid w:val="007D6B23"/>
    <w:rsid w:val="007D7055"/>
    <w:rsid w:val="007E17D0"/>
    <w:rsid w:val="007E5FC0"/>
    <w:rsid w:val="007E64E2"/>
    <w:rsid w:val="007E6DA9"/>
    <w:rsid w:val="007E726F"/>
    <w:rsid w:val="007F04E5"/>
    <w:rsid w:val="007F183B"/>
    <w:rsid w:val="007F258D"/>
    <w:rsid w:val="007F6C00"/>
    <w:rsid w:val="00802F6C"/>
    <w:rsid w:val="00803F4D"/>
    <w:rsid w:val="008048CD"/>
    <w:rsid w:val="008058EB"/>
    <w:rsid w:val="00805D48"/>
    <w:rsid w:val="008064F8"/>
    <w:rsid w:val="00810FC2"/>
    <w:rsid w:val="00812E3D"/>
    <w:rsid w:val="00813905"/>
    <w:rsid w:val="00813B06"/>
    <w:rsid w:val="00816763"/>
    <w:rsid w:val="00824C27"/>
    <w:rsid w:val="00824F91"/>
    <w:rsid w:val="0082621D"/>
    <w:rsid w:val="008263E5"/>
    <w:rsid w:val="00827053"/>
    <w:rsid w:val="0082761E"/>
    <w:rsid w:val="00830D4A"/>
    <w:rsid w:val="00831F83"/>
    <w:rsid w:val="008321EB"/>
    <w:rsid w:val="00835DF4"/>
    <w:rsid w:val="00836070"/>
    <w:rsid w:val="00837B07"/>
    <w:rsid w:val="00842F19"/>
    <w:rsid w:val="00843416"/>
    <w:rsid w:val="0084417F"/>
    <w:rsid w:val="00847F8E"/>
    <w:rsid w:val="0085086F"/>
    <w:rsid w:val="00851718"/>
    <w:rsid w:val="008524C3"/>
    <w:rsid w:val="0086156D"/>
    <w:rsid w:val="008646F2"/>
    <w:rsid w:val="008650EB"/>
    <w:rsid w:val="008679E4"/>
    <w:rsid w:val="00875508"/>
    <w:rsid w:val="0087647A"/>
    <w:rsid w:val="00883EDF"/>
    <w:rsid w:val="00886796"/>
    <w:rsid w:val="00894DCD"/>
    <w:rsid w:val="00895B2C"/>
    <w:rsid w:val="00896DE5"/>
    <w:rsid w:val="008A1F5F"/>
    <w:rsid w:val="008A3E92"/>
    <w:rsid w:val="008A7928"/>
    <w:rsid w:val="008B0780"/>
    <w:rsid w:val="008B0D2F"/>
    <w:rsid w:val="008B23E4"/>
    <w:rsid w:val="008B3FBC"/>
    <w:rsid w:val="008B5746"/>
    <w:rsid w:val="008B676D"/>
    <w:rsid w:val="008B729E"/>
    <w:rsid w:val="008C725F"/>
    <w:rsid w:val="008D511C"/>
    <w:rsid w:val="008D5534"/>
    <w:rsid w:val="008D696D"/>
    <w:rsid w:val="008D7F26"/>
    <w:rsid w:val="008E36DE"/>
    <w:rsid w:val="008F0729"/>
    <w:rsid w:val="008F6E22"/>
    <w:rsid w:val="0090095B"/>
    <w:rsid w:val="00901EF4"/>
    <w:rsid w:val="0090205E"/>
    <w:rsid w:val="0090643F"/>
    <w:rsid w:val="00910F75"/>
    <w:rsid w:val="0091184B"/>
    <w:rsid w:val="0091475B"/>
    <w:rsid w:val="009151EA"/>
    <w:rsid w:val="0092065D"/>
    <w:rsid w:val="0092251A"/>
    <w:rsid w:val="00923FA9"/>
    <w:rsid w:val="00933860"/>
    <w:rsid w:val="00933E97"/>
    <w:rsid w:val="00935DB1"/>
    <w:rsid w:val="009404D0"/>
    <w:rsid w:val="0094461A"/>
    <w:rsid w:val="00950B82"/>
    <w:rsid w:val="00954B48"/>
    <w:rsid w:val="0095558E"/>
    <w:rsid w:val="00956EF7"/>
    <w:rsid w:val="0095774A"/>
    <w:rsid w:val="0096070E"/>
    <w:rsid w:val="00961ADF"/>
    <w:rsid w:val="009757D9"/>
    <w:rsid w:val="0097703C"/>
    <w:rsid w:val="0098230D"/>
    <w:rsid w:val="0098434A"/>
    <w:rsid w:val="00984452"/>
    <w:rsid w:val="00984559"/>
    <w:rsid w:val="00984869"/>
    <w:rsid w:val="00985D94"/>
    <w:rsid w:val="009864BD"/>
    <w:rsid w:val="0098692B"/>
    <w:rsid w:val="00990CDC"/>
    <w:rsid w:val="00992BF5"/>
    <w:rsid w:val="0099429B"/>
    <w:rsid w:val="0099689F"/>
    <w:rsid w:val="009A195B"/>
    <w:rsid w:val="009A7C7F"/>
    <w:rsid w:val="009B4AA6"/>
    <w:rsid w:val="009C06B6"/>
    <w:rsid w:val="009C4A86"/>
    <w:rsid w:val="009C68A5"/>
    <w:rsid w:val="009D0072"/>
    <w:rsid w:val="009D0D41"/>
    <w:rsid w:val="009D15E4"/>
    <w:rsid w:val="009D1D91"/>
    <w:rsid w:val="009D3D85"/>
    <w:rsid w:val="009D5350"/>
    <w:rsid w:val="009E1614"/>
    <w:rsid w:val="009E48C0"/>
    <w:rsid w:val="009F0149"/>
    <w:rsid w:val="00A01225"/>
    <w:rsid w:val="00A05249"/>
    <w:rsid w:val="00A103E7"/>
    <w:rsid w:val="00A141AF"/>
    <w:rsid w:val="00A17584"/>
    <w:rsid w:val="00A204A4"/>
    <w:rsid w:val="00A21588"/>
    <w:rsid w:val="00A23E8E"/>
    <w:rsid w:val="00A33A7F"/>
    <w:rsid w:val="00A354BF"/>
    <w:rsid w:val="00A368BA"/>
    <w:rsid w:val="00A5021E"/>
    <w:rsid w:val="00A53FBC"/>
    <w:rsid w:val="00A666E3"/>
    <w:rsid w:val="00A673B5"/>
    <w:rsid w:val="00A67F69"/>
    <w:rsid w:val="00A71629"/>
    <w:rsid w:val="00A820F4"/>
    <w:rsid w:val="00A861FF"/>
    <w:rsid w:val="00A868E6"/>
    <w:rsid w:val="00A87978"/>
    <w:rsid w:val="00A87A2A"/>
    <w:rsid w:val="00A87DB1"/>
    <w:rsid w:val="00A91206"/>
    <w:rsid w:val="00A915B1"/>
    <w:rsid w:val="00A920A7"/>
    <w:rsid w:val="00A92BB7"/>
    <w:rsid w:val="00AB143F"/>
    <w:rsid w:val="00AB1A8D"/>
    <w:rsid w:val="00AC3C73"/>
    <w:rsid w:val="00AC42DE"/>
    <w:rsid w:val="00AC496F"/>
    <w:rsid w:val="00AC4FAC"/>
    <w:rsid w:val="00AD19FD"/>
    <w:rsid w:val="00AD1D41"/>
    <w:rsid w:val="00AD28D7"/>
    <w:rsid w:val="00AD79D1"/>
    <w:rsid w:val="00AE0F25"/>
    <w:rsid w:val="00AE1F85"/>
    <w:rsid w:val="00AE3C88"/>
    <w:rsid w:val="00AE58A6"/>
    <w:rsid w:val="00AE6AFF"/>
    <w:rsid w:val="00AF0FD7"/>
    <w:rsid w:val="00AF3655"/>
    <w:rsid w:val="00AF4C73"/>
    <w:rsid w:val="00AF5538"/>
    <w:rsid w:val="00B004AF"/>
    <w:rsid w:val="00B00741"/>
    <w:rsid w:val="00B02CDF"/>
    <w:rsid w:val="00B0777B"/>
    <w:rsid w:val="00B0793E"/>
    <w:rsid w:val="00B16BDB"/>
    <w:rsid w:val="00B21FAB"/>
    <w:rsid w:val="00B249C4"/>
    <w:rsid w:val="00B258ED"/>
    <w:rsid w:val="00B25D46"/>
    <w:rsid w:val="00B30704"/>
    <w:rsid w:val="00B30A9C"/>
    <w:rsid w:val="00B3291C"/>
    <w:rsid w:val="00B32BE6"/>
    <w:rsid w:val="00B361E4"/>
    <w:rsid w:val="00B36FB0"/>
    <w:rsid w:val="00B42153"/>
    <w:rsid w:val="00B43AC4"/>
    <w:rsid w:val="00B463CC"/>
    <w:rsid w:val="00B500A9"/>
    <w:rsid w:val="00B50E2B"/>
    <w:rsid w:val="00B545A7"/>
    <w:rsid w:val="00B54612"/>
    <w:rsid w:val="00B62726"/>
    <w:rsid w:val="00B63385"/>
    <w:rsid w:val="00B63B7F"/>
    <w:rsid w:val="00B64442"/>
    <w:rsid w:val="00B713FA"/>
    <w:rsid w:val="00B73757"/>
    <w:rsid w:val="00B800CF"/>
    <w:rsid w:val="00B86144"/>
    <w:rsid w:val="00B86751"/>
    <w:rsid w:val="00B95037"/>
    <w:rsid w:val="00B97B6B"/>
    <w:rsid w:val="00BA2EAA"/>
    <w:rsid w:val="00BA79C2"/>
    <w:rsid w:val="00BA7A9D"/>
    <w:rsid w:val="00BB0A60"/>
    <w:rsid w:val="00BB2702"/>
    <w:rsid w:val="00BB2B80"/>
    <w:rsid w:val="00BB2D7B"/>
    <w:rsid w:val="00BB4BCD"/>
    <w:rsid w:val="00BB4D7D"/>
    <w:rsid w:val="00BB5D5F"/>
    <w:rsid w:val="00BC165F"/>
    <w:rsid w:val="00BC4F06"/>
    <w:rsid w:val="00BC5F14"/>
    <w:rsid w:val="00BC7979"/>
    <w:rsid w:val="00BD06F0"/>
    <w:rsid w:val="00BD6F1C"/>
    <w:rsid w:val="00BD74B5"/>
    <w:rsid w:val="00BE0674"/>
    <w:rsid w:val="00BE1601"/>
    <w:rsid w:val="00BE2925"/>
    <w:rsid w:val="00BF117F"/>
    <w:rsid w:val="00BF3AAC"/>
    <w:rsid w:val="00C014F1"/>
    <w:rsid w:val="00C017A4"/>
    <w:rsid w:val="00C02386"/>
    <w:rsid w:val="00C10379"/>
    <w:rsid w:val="00C172BA"/>
    <w:rsid w:val="00C1738A"/>
    <w:rsid w:val="00C27FAA"/>
    <w:rsid w:val="00C309A6"/>
    <w:rsid w:val="00C3228E"/>
    <w:rsid w:val="00C323E9"/>
    <w:rsid w:val="00C331EC"/>
    <w:rsid w:val="00C375CB"/>
    <w:rsid w:val="00C37AE2"/>
    <w:rsid w:val="00C40124"/>
    <w:rsid w:val="00C40C58"/>
    <w:rsid w:val="00C41C98"/>
    <w:rsid w:val="00C46CB1"/>
    <w:rsid w:val="00C471BD"/>
    <w:rsid w:val="00C47CF8"/>
    <w:rsid w:val="00C512D4"/>
    <w:rsid w:val="00C53B03"/>
    <w:rsid w:val="00C570DE"/>
    <w:rsid w:val="00C62EBD"/>
    <w:rsid w:val="00C664A7"/>
    <w:rsid w:val="00C7120F"/>
    <w:rsid w:val="00C729CD"/>
    <w:rsid w:val="00C7483E"/>
    <w:rsid w:val="00C7712E"/>
    <w:rsid w:val="00C80762"/>
    <w:rsid w:val="00C8308F"/>
    <w:rsid w:val="00C83D0C"/>
    <w:rsid w:val="00C86BBB"/>
    <w:rsid w:val="00C97DF8"/>
    <w:rsid w:val="00CA1B14"/>
    <w:rsid w:val="00CB0699"/>
    <w:rsid w:val="00CB3406"/>
    <w:rsid w:val="00CB58C3"/>
    <w:rsid w:val="00CB6033"/>
    <w:rsid w:val="00CB710E"/>
    <w:rsid w:val="00CC07BD"/>
    <w:rsid w:val="00CC11BF"/>
    <w:rsid w:val="00CC2857"/>
    <w:rsid w:val="00CC366D"/>
    <w:rsid w:val="00CC3F79"/>
    <w:rsid w:val="00CC4497"/>
    <w:rsid w:val="00CC6A5A"/>
    <w:rsid w:val="00CD1CE3"/>
    <w:rsid w:val="00CD6C28"/>
    <w:rsid w:val="00CD7E87"/>
    <w:rsid w:val="00CE25D6"/>
    <w:rsid w:val="00CE5BD3"/>
    <w:rsid w:val="00CE662B"/>
    <w:rsid w:val="00CF05A4"/>
    <w:rsid w:val="00CF2CD9"/>
    <w:rsid w:val="00CF5361"/>
    <w:rsid w:val="00CF742F"/>
    <w:rsid w:val="00CF7484"/>
    <w:rsid w:val="00D02880"/>
    <w:rsid w:val="00D05EE7"/>
    <w:rsid w:val="00D07D19"/>
    <w:rsid w:val="00D1195E"/>
    <w:rsid w:val="00D129DB"/>
    <w:rsid w:val="00D14376"/>
    <w:rsid w:val="00D20949"/>
    <w:rsid w:val="00D2195A"/>
    <w:rsid w:val="00D23DCC"/>
    <w:rsid w:val="00D251A7"/>
    <w:rsid w:val="00D31117"/>
    <w:rsid w:val="00D334CB"/>
    <w:rsid w:val="00D36ABA"/>
    <w:rsid w:val="00D41190"/>
    <w:rsid w:val="00D41603"/>
    <w:rsid w:val="00D43013"/>
    <w:rsid w:val="00D51069"/>
    <w:rsid w:val="00D539CD"/>
    <w:rsid w:val="00D57F56"/>
    <w:rsid w:val="00D61A19"/>
    <w:rsid w:val="00D621B1"/>
    <w:rsid w:val="00D62CE0"/>
    <w:rsid w:val="00D67D03"/>
    <w:rsid w:val="00D73906"/>
    <w:rsid w:val="00D84D4B"/>
    <w:rsid w:val="00D87564"/>
    <w:rsid w:val="00D93B2E"/>
    <w:rsid w:val="00D93EC7"/>
    <w:rsid w:val="00D977E4"/>
    <w:rsid w:val="00DA0E96"/>
    <w:rsid w:val="00DA1DF0"/>
    <w:rsid w:val="00DA2CC9"/>
    <w:rsid w:val="00DA5F30"/>
    <w:rsid w:val="00DA6F6B"/>
    <w:rsid w:val="00DB1CF3"/>
    <w:rsid w:val="00DB3DAE"/>
    <w:rsid w:val="00DB53BB"/>
    <w:rsid w:val="00DC05F9"/>
    <w:rsid w:val="00DC2902"/>
    <w:rsid w:val="00DC56B9"/>
    <w:rsid w:val="00DD005F"/>
    <w:rsid w:val="00DD075B"/>
    <w:rsid w:val="00DD2216"/>
    <w:rsid w:val="00DD4F91"/>
    <w:rsid w:val="00DE3255"/>
    <w:rsid w:val="00DE5C4F"/>
    <w:rsid w:val="00DE6021"/>
    <w:rsid w:val="00DF24EB"/>
    <w:rsid w:val="00DF345C"/>
    <w:rsid w:val="00DF4EEF"/>
    <w:rsid w:val="00DF5F44"/>
    <w:rsid w:val="00DF6CDE"/>
    <w:rsid w:val="00DF71A8"/>
    <w:rsid w:val="00E018CF"/>
    <w:rsid w:val="00E01CE8"/>
    <w:rsid w:val="00E036B0"/>
    <w:rsid w:val="00E038EE"/>
    <w:rsid w:val="00E11644"/>
    <w:rsid w:val="00E17267"/>
    <w:rsid w:val="00E20446"/>
    <w:rsid w:val="00E249C6"/>
    <w:rsid w:val="00E31606"/>
    <w:rsid w:val="00E34014"/>
    <w:rsid w:val="00E35042"/>
    <w:rsid w:val="00E4084A"/>
    <w:rsid w:val="00E4210B"/>
    <w:rsid w:val="00E46096"/>
    <w:rsid w:val="00E4685D"/>
    <w:rsid w:val="00E47F31"/>
    <w:rsid w:val="00E55988"/>
    <w:rsid w:val="00E57E78"/>
    <w:rsid w:val="00E620CA"/>
    <w:rsid w:val="00E63B54"/>
    <w:rsid w:val="00E64012"/>
    <w:rsid w:val="00E74300"/>
    <w:rsid w:val="00E77C44"/>
    <w:rsid w:val="00E77E5F"/>
    <w:rsid w:val="00E80543"/>
    <w:rsid w:val="00E818AA"/>
    <w:rsid w:val="00E81B14"/>
    <w:rsid w:val="00E844A0"/>
    <w:rsid w:val="00E84545"/>
    <w:rsid w:val="00E85668"/>
    <w:rsid w:val="00E91EBC"/>
    <w:rsid w:val="00E93FD2"/>
    <w:rsid w:val="00E94616"/>
    <w:rsid w:val="00E947B3"/>
    <w:rsid w:val="00E952FD"/>
    <w:rsid w:val="00EA2A70"/>
    <w:rsid w:val="00EA511E"/>
    <w:rsid w:val="00EA720B"/>
    <w:rsid w:val="00EB0DF3"/>
    <w:rsid w:val="00EB1434"/>
    <w:rsid w:val="00EB2123"/>
    <w:rsid w:val="00EB4ACD"/>
    <w:rsid w:val="00EB4EA0"/>
    <w:rsid w:val="00EB5A4A"/>
    <w:rsid w:val="00EB65A1"/>
    <w:rsid w:val="00EC3911"/>
    <w:rsid w:val="00EC3E98"/>
    <w:rsid w:val="00EC7438"/>
    <w:rsid w:val="00ED1A53"/>
    <w:rsid w:val="00ED399D"/>
    <w:rsid w:val="00ED4A86"/>
    <w:rsid w:val="00ED6A62"/>
    <w:rsid w:val="00ED7BB9"/>
    <w:rsid w:val="00EE43BE"/>
    <w:rsid w:val="00EE5D5E"/>
    <w:rsid w:val="00EE7401"/>
    <w:rsid w:val="00EF29C6"/>
    <w:rsid w:val="00EF2A9D"/>
    <w:rsid w:val="00EF7CE8"/>
    <w:rsid w:val="00F0067C"/>
    <w:rsid w:val="00F03FA0"/>
    <w:rsid w:val="00F04F33"/>
    <w:rsid w:val="00F05FD6"/>
    <w:rsid w:val="00F06280"/>
    <w:rsid w:val="00F0764B"/>
    <w:rsid w:val="00F07C6A"/>
    <w:rsid w:val="00F103A1"/>
    <w:rsid w:val="00F11994"/>
    <w:rsid w:val="00F14950"/>
    <w:rsid w:val="00F14C0E"/>
    <w:rsid w:val="00F153F7"/>
    <w:rsid w:val="00F162D3"/>
    <w:rsid w:val="00F21DB8"/>
    <w:rsid w:val="00F31DA6"/>
    <w:rsid w:val="00F35288"/>
    <w:rsid w:val="00F36652"/>
    <w:rsid w:val="00F36848"/>
    <w:rsid w:val="00F36ABF"/>
    <w:rsid w:val="00F410C7"/>
    <w:rsid w:val="00F42B38"/>
    <w:rsid w:val="00F44DF0"/>
    <w:rsid w:val="00F4618A"/>
    <w:rsid w:val="00F46587"/>
    <w:rsid w:val="00F519AC"/>
    <w:rsid w:val="00F528EC"/>
    <w:rsid w:val="00F5300F"/>
    <w:rsid w:val="00F53542"/>
    <w:rsid w:val="00F559E5"/>
    <w:rsid w:val="00F57786"/>
    <w:rsid w:val="00F57D61"/>
    <w:rsid w:val="00F6258E"/>
    <w:rsid w:val="00F65686"/>
    <w:rsid w:val="00F74D88"/>
    <w:rsid w:val="00F85D9F"/>
    <w:rsid w:val="00F9100A"/>
    <w:rsid w:val="00F942CF"/>
    <w:rsid w:val="00FA7602"/>
    <w:rsid w:val="00FB4A93"/>
    <w:rsid w:val="00FB765A"/>
    <w:rsid w:val="00FC0B4E"/>
    <w:rsid w:val="00FC1163"/>
    <w:rsid w:val="00FC1904"/>
    <w:rsid w:val="00FC733B"/>
    <w:rsid w:val="00FC7E90"/>
    <w:rsid w:val="00FD1A50"/>
    <w:rsid w:val="00FD55A7"/>
    <w:rsid w:val="00FD6884"/>
    <w:rsid w:val="00FE0985"/>
    <w:rsid w:val="00FE0BF8"/>
    <w:rsid w:val="00FE165C"/>
    <w:rsid w:val="00FE6602"/>
    <w:rsid w:val="00FE7408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3378531"/>
  <w15:chartTrackingRefBased/>
  <w15:docId w15:val="{861DBC59-93FA-46D0-A725-43F62BC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C31C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B30A9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F942C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30A9C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7809"/>
  </w:style>
  <w:style w:type="paragraph" w:customStyle="1" w:styleId="Normal1">
    <w:name w:val="Normal1"/>
    <w:rsid w:val="00B30A9C"/>
    <w:pPr>
      <w:widowControl w:val="0"/>
      <w:spacing w:line="439" w:lineRule="auto"/>
      <w:ind w:firstLine="720"/>
      <w:jc w:val="both"/>
    </w:pPr>
    <w:rPr>
      <w:sz w:val="22"/>
      <w:szCs w:val="22"/>
    </w:rPr>
  </w:style>
  <w:style w:type="paragraph" w:customStyle="1" w:styleId="Arial">
    <w:name w:val="ФС. Текст. Arial"/>
    <w:basedOn w:val="a"/>
    <w:rsid w:val="00384236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5">
    <w:name w:val="header"/>
    <w:basedOn w:val="a"/>
    <w:rsid w:val="0038423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Название"/>
    <w:basedOn w:val="a"/>
    <w:qFormat/>
    <w:rsid w:val="00384236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b/>
      <w:sz w:val="24"/>
    </w:rPr>
  </w:style>
  <w:style w:type="paragraph" w:customStyle="1" w:styleId="10">
    <w:name w:val="Стиль1"/>
    <w:basedOn w:val="a"/>
    <w:autoRedefine/>
    <w:rsid w:val="00CE662B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ТСТ"/>
    <w:basedOn w:val="a"/>
    <w:rsid w:val="00AE1F8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link w:val="a9"/>
    <w:rsid w:val="005A2331"/>
    <w:rPr>
      <w:rFonts w:ascii="Lucida Sans Unicode" w:hAnsi="Lucida Sans Unicode"/>
      <w:sz w:val="13"/>
      <w:szCs w:val="13"/>
      <w:lang w:bidi="ar-SA"/>
    </w:rPr>
  </w:style>
  <w:style w:type="paragraph" w:styleId="a9">
    <w:name w:val="Body Text"/>
    <w:basedOn w:val="a"/>
    <w:link w:val="a8"/>
    <w:rsid w:val="005A2331"/>
    <w:pPr>
      <w:shd w:val="clear" w:color="auto" w:fill="FFFFFF"/>
      <w:autoSpaceDE/>
      <w:autoSpaceDN/>
      <w:adjustRightInd/>
      <w:spacing w:before="300" w:line="240" w:lineRule="atLeast"/>
      <w:ind w:hanging="180"/>
    </w:pPr>
    <w:rPr>
      <w:rFonts w:ascii="Lucida Sans Unicode" w:hAnsi="Lucida Sans Unicode" w:cs="Times New Roman"/>
      <w:sz w:val="13"/>
      <w:szCs w:val="13"/>
    </w:rPr>
  </w:style>
  <w:style w:type="character" w:customStyle="1" w:styleId="Exact">
    <w:name w:val="Основной текст Exact"/>
    <w:rsid w:val="005A2331"/>
    <w:rPr>
      <w:rFonts w:ascii="Lucida Sans Unicode" w:hAnsi="Lucida Sans Unicode" w:cs="Lucida Sans Unicode"/>
      <w:sz w:val="11"/>
      <w:szCs w:val="11"/>
      <w:u w:val="none"/>
    </w:rPr>
  </w:style>
  <w:style w:type="table" w:styleId="aa">
    <w:name w:val="Table Grid"/>
    <w:basedOn w:val="a1"/>
    <w:rsid w:val="000A68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7 pt,Интервал 0 pt Exact2"/>
    <w:rsid w:val="0027781F"/>
    <w:rPr>
      <w:rFonts w:ascii="Times New Roman" w:hAnsi="Times New Roman" w:cs="Times New Roman"/>
      <w:spacing w:val="3"/>
      <w:sz w:val="14"/>
      <w:szCs w:val="14"/>
      <w:u w:val="none"/>
      <w:lang w:bidi="ar-SA"/>
    </w:rPr>
  </w:style>
  <w:style w:type="character" w:customStyle="1" w:styleId="2">
    <w:name w:val="Основной текст (2)_"/>
    <w:link w:val="21"/>
    <w:rsid w:val="005338AC"/>
    <w:rPr>
      <w:rFonts w:ascii="Lucida Sans Unicode" w:hAnsi="Lucida Sans Unicode"/>
      <w:sz w:val="16"/>
      <w:szCs w:val="16"/>
      <w:lang w:bidi="ar-SA"/>
    </w:rPr>
  </w:style>
  <w:style w:type="paragraph" w:customStyle="1" w:styleId="21">
    <w:name w:val="Основной текст (2)1"/>
    <w:basedOn w:val="a"/>
    <w:link w:val="2"/>
    <w:rsid w:val="005338AC"/>
    <w:pPr>
      <w:shd w:val="clear" w:color="auto" w:fill="FFFFFF"/>
      <w:autoSpaceDE/>
      <w:autoSpaceDN/>
      <w:adjustRightInd/>
      <w:spacing w:after="120" w:line="240" w:lineRule="atLeast"/>
      <w:ind w:hanging="400"/>
      <w:jc w:val="center"/>
    </w:pPr>
    <w:rPr>
      <w:rFonts w:ascii="Lucida Sans Unicode" w:hAnsi="Lucida Sans Unicode" w:cs="Times New Roman"/>
      <w:sz w:val="16"/>
      <w:szCs w:val="16"/>
    </w:rPr>
  </w:style>
  <w:style w:type="character" w:customStyle="1" w:styleId="13">
    <w:name w:val="Основной текст (13)_"/>
    <w:link w:val="130"/>
    <w:rsid w:val="006C5530"/>
    <w:rPr>
      <w:noProof/>
      <w:sz w:val="35"/>
      <w:szCs w:val="35"/>
      <w:lang w:bidi="ar-SA"/>
    </w:rPr>
  </w:style>
  <w:style w:type="character" w:customStyle="1" w:styleId="13Exact">
    <w:name w:val="Основной текст (13) Exact"/>
    <w:rsid w:val="006C5530"/>
    <w:rPr>
      <w:rFonts w:ascii="Times New Roman" w:hAnsi="Times New Roman" w:cs="Times New Roman"/>
      <w:noProof/>
      <w:sz w:val="35"/>
      <w:szCs w:val="35"/>
      <w:u w:val="none"/>
    </w:rPr>
  </w:style>
  <w:style w:type="paragraph" w:customStyle="1" w:styleId="130">
    <w:name w:val="Основной текст (13)"/>
    <w:basedOn w:val="a"/>
    <w:link w:val="13"/>
    <w:rsid w:val="006C5530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  <w:sz w:val="35"/>
      <w:szCs w:val="35"/>
    </w:rPr>
  </w:style>
  <w:style w:type="character" w:customStyle="1" w:styleId="2TimesNewRoman">
    <w:name w:val="Основной текст (2) + Times New Roman"/>
    <w:aliases w:val="9 pt,Курсив,Основной текст + Candara,Интервал 0 pt5,Основной текст (4) + 9,5 pt,Не полужирный,Интервал 0 pt9"/>
    <w:rsid w:val="001931D7"/>
    <w:rPr>
      <w:rFonts w:ascii="Times New Roman" w:hAnsi="Times New Roman" w:cs="Times New Roman"/>
      <w:i/>
      <w:iCs/>
      <w:sz w:val="18"/>
      <w:szCs w:val="18"/>
      <w:u w:val="none"/>
      <w:lang w:bidi="ar-SA"/>
    </w:rPr>
  </w:style>
  <w:style w:type="character" w:customStyle="1" w:styleId="7pt">
    <w:name w:val="Основной текст + 7 pt"/>
    <w:rsid w:val="007F183B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ab">
    <w:name w:val="Основной текст + Курсив"/>
    <w:aliases w:val="Интервал 0 pt7"/>
    <w:rsid w:val="00641094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0">
    <w:name w:val="Основной текст (2)"/>
    <w:rsid w:val="00641094"/>
    <w:rPr>
      <w:rFonts w:ascii="Times New Roman" w:hAnsi="Times New Roman" w:cs="Times New Roman"/>
      <w:b/>
      <w:bCs/>
      <w:sz w:val="22"/>
      <w:szCs w:val="22"/>
      <w:u w:val="single"/>
      <w:lang w:bidi="ar-SA"/>
    </w:rPr>
  </w:style>
  <w:style w:type="character" w:customStyle="1" w:styleId="30">
    <w:name w:val="Основной текст (3)_"/>
    <w:link w:val="31"/>
    <w:rsid w:val="00641094"/>
    <w:rPr>
      <w:i/>
      <w:iCs/>
      <w:sz w:val="22"/>
      <w:szCs w:val="22"/>
      <w:lang w:bidi="ar-SA"/>
    </w:rPr>
  </w:style>
  <w:style w:type="character" w:customStyle="1" w:styleId="32">
    <w:name w:val="Основной текст (3)"/>
    <w:rsid w:val="00641094"/>
    <w:rPr>
      <w:i/>
      <w:iCs/>
      <w:sz w:val="22"/>
      <w:szCs w:val="22"/>
      <w:u w:val="single"/>
      <w:lang w:bidi="ar-SA"/>
    </w:rPr>
  </w:style>
  <w:style w:type="paragraph" w:customStyle="1" w:styleId="31">
    <w:name w:val="Основной текст (3)1"/>
    <w:basedOn w:val="a"/>
    <w:link w:val="30"/>
    <w:rsid w:val="00641094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 w:cs="Times New Roman"/>
      <w:i/>
      <w:iCs/>
      <w:sz w:val="22"/>
      <w:szCs w:val="22"/>
    </w:rPr>
  </w:style>
  <w:style w:type="character" w:customStyle="1" w:styleId="11pt">
    <w:name w:val="Колонтитул + 11 pt"/>
    <w:rsid w:val="00D02880"/>
    <w:rPr>
      <w:rFonts w:ascii="Times New Roman" w:hAnsi="Times New Roman" w:cs="Times New Roman"/>
      <w:sz w:val="22"/>
      <w:szCs w:val="22"/>
      <w:u w:val="none"/>
    </w:rPr>
  </w:style>
  <w:style w:type="character" w:customStyle="1" w:styleId="33">
    <w:name w:val="Основной текст (3) + Не курсив"/>
    <w:rsid w:val="0049412B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11">
    <w:name w:val="Основной текст + Курсив1"/>
    <w:rsid w:val="0049412B"/>
    <w:rPr>
      <w:rFonts w:ascii="Times New Roman" w:hAnsi="Times New Roman" w:cs="Times New Roman"/>
      <w:i/>
      <w:iCs/>
      <w:sz w:val="22"/>
      <w:szCs w:val="22"/>
      <w:u w:val="single"/>
      <w:lang w:bidi="ar-SA"/>
    </w:rPr>
  </w:style>
  <w:style w:type="paragraph" w:customStyle="1" w:styleId="ac">
    <w:name w:val="ФС. текст"/>
    <w:basedOn w:val="a"/>
    <w:rsid w:val="001D52B2"/>
    <w:pPr>
      <w:widowControl/>
      <w:autoSpaceDE/>
      <w:autoSpaceDN/>
      <w:adjustRightInd/>
      <w:ind w:left="2552" w:firstLine="720"/>
    </w:pPr>
    <w:rPr>
      <w:rFonts w:ascii="Times New Roman" w:hAnsi="Times New Roman" w:cs="Times New Roman"/>
      <w:sz w:val="28"/>
    </w:rPr>
  </w:style>
  <w:style w:type="paragraph" w:styleId="ad">
    <w:name w:val="Plain Text"/>
    <w:basedOn w:val="a"/>
    <w:link w:val="ae"/>
    <w:rsid w:val="00837B0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e">
    <w:name w:val="Текст Знак"/>
    <w:link w:val="ad"/>
    <w:rsid w:val="00837B07"/>
    <w:rPr>
      <w:rFonts w:ascii="Courier New" w:hAnsi="Courier New"/>
      <w:lang w:val="ru-RU" w:eastAsia="ru-RU" w:bidi="ar-SA"/>
    </w:rPr>
  </w:style>
  <w:style w:type="character" w:customStyle="1" w:styleId="70">
    <w:name w:val="Основной текст (7)_"/>
    <w:link w:val="71"/>
    <w:rsid w:val="00AF5538"/>
    <w:rPr>
      <w:b/>
      <w:bCs/>
      <w:i/>
      <w:iCs/>
      <w:spacing w:val="8"/>
      <w:sz w:val="18"/>
      <w:szCs w:val="18"/>
      <w:lang w:bidi="ar-SA"/>
    </w:rPr>
  </w:style>
  <w:style w:type="character" w:customStyle="1" w:styleId="9pt">
    <w:name w:val="Основной текст + 9 pt"/>
    <w:aliases w:val="Полужирный,Курсив2,Интервал 0 pt4"/>
    <w:rsid w:val="00AF5538"/>
    <w:rPr>
      <w:rFonts w:ascii="Times New Roman" w:hAnsi="Times New Roman" w:cs="Times New Roman"/>
      <w:b/>
      <w:bCs/>
      <w:i/>
      <w:iCs/>
      <w:spacing w:val="8"/>
      <w:sz w:val="18"/>
      <w:szCs w:val="18"/>
      <w:u w:val="none"/>
      <w:lang w:bidi="ar-SA"/>
    </w:rPr>
  </w:style>
  <w:style w:type="paragraph" w:customStyle="1" w:styleId="71">
    <w:name w:val="Основной текст (7)"/>
    <w:basedOn w:val="a"/>
    <w:link w:val="70"/>
    <w:rsid w:val="00AF5538"/>
    <w:pPr>
      <w:shd w:val="clear" w:color="auto" w:fill="FFFFFF"/>
      <w:autoSpaceDE/>
      <w:autoSpaceDN/>
      <w:adjustRightInd/>
      <w:spacing w:before="60" w:line="403" w:lineRule="exact"/>
      <w:jc w:val="both"/>
    </w:pPr>
    <w:rPr>
      <w:rFonts w:ascii="Times New Roman" w:hAnsi="Times New Roman" w:cs="Times New Roman"/>
      <w:b/>
      <w:bCs/>
      <w:i/>
      <w:iCs/>
      <w:spacing w:val="8"/>
      <w:sz w:val="18"/>
      <w:szCs w:val="18"/>
    </w:rPr>
  </w:style>
  <w:style w:type="character" w:customStyle="1" w:styleId="60">
    <w:name w:val="Основной текст (6)_"/>
    <w:link w:val="61"/>
    <w:rsid w:val="001F78F4"/>
    <w:rPr>
      <w:i/>
      <w:iCs/>
      <w:spacing w:val="6"/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1F78F4"/>
    <w:pPr>
      <w:shd w:val="clear" w:color="auto" w:fill="FFFFFF"/>
      <w:autoSpaceDE/>
      <w:autoSpaceDN/>
      <w:adjustRightInd/>
      <w:spacing w:before="840" w:line="408" w:lineRule="exact"/>
      <w:ind w:hanging="400"/>
      <w:jc w:val="both"/>
    </w:pPr>
    <w:rPr>
      <w:rFonts w:ascii="Times New Roman" w:hAnsi="Times New Roman" w:cs="Times New Roman"/>
      <w:i/>
      <w:iCs/>
      <w:spacing w:val="6"/>
      <w:sz w:val="19"/>
      <w:szCs w:val="19"/>
    </w:rPr>
  </w:style>
  <w:style w:type="character" w:customStyle="1" w:styleId="4">
    <w:name w:val="Основной текст (4)_"/>
    <w:link w:val="40"/>
    <w:rsid w:val="006136C4"/>
    <w:rPr>
      <w:b/>
      <w:bCs/>
      <w:spacing w:val="12"/>
      <w:sz w:val="17"/>
      <w:szCs w:val="17"/>
      <w:lang w:bidi="ar-SA"/>
    </w:rPr>
  </w:style>
  <w:style w:type="character" w:customStyle="1" w:styleId="41">
    <w:name w:val="Заголовок №4_"/>
    <w:link w:val="410"/>
    <w:rsid w:val="006136C4"/>
    <w:rPr>
      <w:b/>
      <w:bCs/>
      <w:spacing w:val="12"/>
      <w:sz w:val="19"/>
      <w:szCs w:val="19"/>
      <w:lang w:bidi="ar-SA"/>
    </w:rPr>
  </w:style>
  <w:style w:type="character" w:customStyle="1" w:styleId="42">
    <w:name w:val="Заголовок №4"/>
    <w:rsid w:val="006136C4"/>
    <w:rPr>
      <w:b/>
      <w:bCs/>
      <w:spacing w:val="12"/>
      <w:sz w:val="19"/>
      <w:szCs w:val="19"/>
      <w:u w:val="single"/>
      <w:lang w:bidi="ar-SA"/>
    </w:rPr>
  </w:style>
  <w:style w:type="paragraph" w:customStyle="1" w:styleId="40">
    <w:name w:val="Основной текст (4)"/>
    <w:basedOn w:val="a"/>
    <w:link w:val="4"/>
    <w:rsid w:val="006136C4"/>
    <w:pPr>
      <w:shd w:val="clear" w:color="auto" w:fill="FFFFFF"/>
      <w:autoSpaceDE/>
      <w:autoSpaceDN/>
      <w:adjustRightInd/>
      <w:spacing w:before="240" w:after="480" w:line="240" w:lineRule="atLeast"/>
      <w:ind w:hanging="400"/>
    </w:pPr>
    <w:rPr>
      <w:rFonts w:ascii="Times New Roman" w:hAnsi="Times New Roman" w:cs="Times New Roman"/>
      <w:b/>
      <w:bCs/>
      <w:spacing w:val="12"/>
      <w:sz w:val="17"/>
      <w:szCs w:val="17"/>
    </w:rPr>
  </w:style>
  <w:style w:type="paragraph" w:customStyle="1" w:styleId="410">
    <w:name w:val="Заголовок №41"/>
    <w:basedOn w:val="a"/>
    <w:link w:val="41"/>
    <w:rsid w:val="006136C4"/>
    <w:pPr>
      <w:shd w:val="clear" w:color="auto" w:fill="FFFFFF"/>
      <w:autoSpaceDE/>
      <w:autoSpaceDN/>
      <w:adjustRightInd/>
      <w:spacing w:line="518" w:lineRule="exact"/>
      <w:ind w:hanging="400"/>
      <w:jc w:val="both"/>
      <w:outlineLvl w:val="3"/>
    </w:pPr>
    <w:rPr>
      <w:rFonts w:ascii="Times New Roman" w:hAnsi="Times New Roman" w:cs="Times New Roman"/>
      <w:b/>
      <w:bCs/>
      <w:spacing w:val="12"/>
      <w:sz w:val="19"/>
      <w:szCs w:val="19"/>
    </w:rPr>
  </w:style>
  <w:style w:type="character" w:customStyle="1" w:styleId="62">
    <w:name w:val="Основной текст (6) + Не курсив"/>
    <w:aliases w:val="Интервал 0 pt"/>
    <w:rsid w:val="00E77E5F"/>
    <w:rPr>
      <w:rFonts w:ascii="Times New Roman" w:hAnsi="Times New Roman" w:cs="Times New Roman"/>
      <w:i/>
      <w:iCs/>
      <w:spacing w:val="10"/>
      <w:sz w:val="19"/>
      <w:szCs w:val="19"/>
      <w:u w:val="none"/>
      <w:lang w:bidi="ar-SA"/>
    </w:rPr>
  </w:style>
  <w:style w:type="character" w:customStyle="1" w:styleId="492">
    <w:name w:val="Основной текст (4) + 92"/>
    <w:aliases w:val="5 pt4,Не полужирный1,Интервал 0 pt8"/>
    <w:rsid w:val="00E77E5F"/>
    <w:rPr>
      <w:rFonts w:ascii="Times New Roman" w:hAnsi="Times New Roman" w:cs="Times New Roman"/>
      <w:b/>
      <w:bCs/>
      <w:spacing w:val="10"/>
      <w:sz w:val="19"/>
      <w:szCs w:val="19"/>
      <w:u w:val="none"/>
      <w:lang w:bidi="ar-SA"/>
    </w:rPr>
  </w:style>
  <w:style w:type="character" w:customStyle="1" w:styleId="77pt">
    <w:name w:val="Основной текст (7) + 7 pt"/>
    <w:aliases w:val="Не курсив,Интервал 0 pt3"/>
    <w:rsid w:val="00E77E5F"/>
    <w:rPr>
      <w:rFonts w:ascii="Times New Roman" w:hAnsi="Times New Roman" w:cs="Times New Roman"/>
      <w:b w:val="0"/>
      <w:bCs w:val="0"/>
      <w:i/>
      <w:iCs/>
      <w:spacing w:val="0"/>
      <w:sz w:val="14"/>
      <w:szCs w:val="14"/>
      <w:u w:val="none"/>
      <w:lang w:bidi="ar-SA"/>
    </w:rPr>
  </w:style>
  <w:style w:type="character" w:customStyle="1" w:styleId="af">
    <w:name w:val="Основной текст + Полужирный"/>
    <w:aliases w:val="Интервал 0 pt6"/>
    <w:rsid w:val="00A21588"/>
    <w:rPr>
      <w:rFonts w:ascii="Times New Roman" w:hAnsi="Times New Roman" w:cs="Times New Roman"/>
      <w:b/>
      <w:bCs/>
      <w:spacing w:val="12"/>
      <w:sz w:val="19"/>
      <w:szCs w:val="19"/>
      <w:u w:val="none"/>
      <w:lang w:bidi="ar-SA"/>
    </w:rPr>
  </w:style>
  <w:style w:type="character" w:customStyle="1" w:styleId="0pt">
    <w:name w:val="Основной текст + Интервал 0 pt"/>
    <w:rsid w:val="00B95037"/>
    <w:rPr>
      <w:rFonts w:ascii="Times New Roman" w:hAnsi="Times New Roman" w:cs="Times New Roman"/>
      <w:spacing w:val="-10"/>
      <w:sz w:val="19"/>
      <w:szCs w:val="19"/>
      <w:u w:val="none"/>
      <w:lang w:bidi="ar-SA"/>
    </w:rPr>
  </w:style>
  <w:style w:type="character" w:customStyle="1" w:styleId="110">
    <w:name w:val="Основной текст (11)_"/>
    <w:link w:val="111"/>
    <w:rsid w:val="00B95037"/>
    <w:rPr>
      <w:rFonts w:ascii="Arial Narrow" w:hAnsi="Arial Narrow"/>
      <w:spacing w:val="-11"/>
      <w:sz w:val="11"/>
      <w:szCs w:val="11"/>
      <w:lang w:bidi="ar-SA"/>
    </w:rPr>
  </w:style>
  <w:style w:type="paragraph" w:customStyle="1" w:styleId="111">
    <w:name w:val="Основной текст (11)"/>
    <w:basedOn w:val="a"/>
    <w:link w:val="110"/>
    <w:rsid w:val="00B95037"/>
    <w:pPr>
      <w:shd w:val="clear" w:color="auto" w:fill="FFFFFF"/>
      <w:autoSpaceDE/>
      <w:autoSpaceDN/>
      <w:adjustRightInd/>
      <w:spacing w:line="240" w:lineRule="atLeast"/>
    </w:pPr>
    <w:rPr>
      <w:rFonts w:ascii="Arial Narrow" w:hAnsi="Arial Narrow" w:cs="Times New Roman"/>
      <w:spacing w:val="-11"/>
      <w:sz w:val="11"/>
      <w:szCs w:val="11"/>
    </w:rPr>
  </w:style>
  <w:style w:type="paragraph" w:customStyle="1" w:styleId="Style2">
    <w:name w:val="Style2"/>
    <w:basedOn w:val="a"/>
    <w:rsid w:val="00022092"/>
    <w:pPr>
      <w:spacing w:line="317" w:lineRule="exact"/>
      <w:jc w:val="both"/>
    </w:pPr>
    <w:rPr>
      <w:rFonts w:ascii="Arial Narrow" w:hAnsi="Arial Narrow" w:cs="Times New Roman"/>
      <w:sz w:val="24"/>
      <w:szCs w:val="24"/>
    </w:rPr>
  </w:style>
  <w:style w:type="character" w:customStyle="1" w:styleId="FontStyle15">
    <w:name w:val="Font Style15"/>
    <w:rsid w:val="000220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05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118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10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55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4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7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01A9-AD17-4035-920B-986DA50A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4792</Words>
  <Characters>33384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Microsoft</Company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PONETAIKINA</dc:creator>
  <cp:keywords/>
  <dc:description/>
  <cp:lastModifiedBy>Баикина Ольга Сергеевна</cp:lastModifiedBy>
  <cp:revision>12</cp:revision>
  <cp:lastPrinted>2012-07-26T08:28:00Z</cp:lastPrinted>
  <dcterms:created xsi:type="dcterms:W3CDTF">2020-09-08T09:06:00Z</dcterms:created>
  <dcterms:modified xsi:type="dcterms:W3CDTF">2022-03-28T10:43:00Z</dcterms:modified>
</cp:coreProperties>
</file>