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29F" w14:textId="77777777" w:rsidR="008F3779" w:rsidRPr="00F00686" w:rsidRDefault="008F3779" w:rsidP="008F3779">
      <w:pPr>
        <w:pStyle w:val="Style5"/>
        <w:widowControl/>
        <w:spacing w:before="53"/>
        <w:ind w:right="-53"/>
        <w:rPr>
          <w:rStyle w:val="FontStyle13"/>
          <w:rFonts w:ascii="Arial Narrow" w:hAnsi="Arial Narrow"/>
          <w:b w:val="0"/>
          <w:sz w:val="24"/>
          <w:szCs w:val="24"/>
        </w:rPr>
      </w:pPr>
      <w:r w:rsidRPr="00F00686">
        <w:rPr>
          <w:rStyle w:val="FontStyle13"/>
          <w:rFonts w:ascii="Arial Narrow" w:hAnsi="Arial Narrow"/>
          <w:b w:val="0"/>
          <w:sz w:val="24"/>
          <w:szCs w:val="24"/>
        </w:rPr>
        <w:t>МИНИСТЕРСТВО ЗДРАВООХРАНЕНИЯ РОССИЙСКОЙ ФЕДЕРАЦИИ</w:t>
      </w:r>
    </w:p>
    <w:p w14:paraId="709A17AE" w14:textId="77777777" w:rsidR="00AA72EE" w:rsidRPr="00F00686" w:rsidRDefault="005F4A4B">
      <w:pPr>
        <w:pStyle w:val="Style5"/>
        <w:widowControl/>
        <w:spacing w:before="53"/>
        <w:ind w:left="2688" w:right="2117"/>
        <w:rPr>
          <w:rStyle w:val="FontStyle13"/>
          <w:rFonts w:ascii="Arial Narrow" w:hAnsi="Arial Narrow"/>
          <w:b w:val="0"/>
          <w:sz w:val="24"/>
          <w:szCs w:val="24"/>
        </w:rPr>
      </w:pPr>
      <w:r w:rsidRPr="00F00686">
        <w:rPr>
          <w:rStyle w:val="FontStyle13"/>
          <w:rFonts w:ascii="Arial Narrow" w:hAnsi="Arial Narrow"/>
          <w:b w:val="0"/>
          <w:sz w:val="24"/>
          <w:szCs w:val="24"/>
        </w:rPr>
        <w:t>ИНСТРУКЦИЯ</w:t>
      </w:r>
    </w:p>
    <w:p w14:paraId="628B57B5" w14:textId="40A5E02E" w:rsidR="00AA72EE" w:rsidRPr="00F00686" w:rsidRDefault="005F4A4B" w:rsidP="008F3779">
      <w:pPr>
        <w:pStyle w:val="Style5"/>
        <w:widowControl/>
        <w:spacing w:before="53"/>
        <w:ind w:right="-53"/>
        <w:rPr>
          <w:rStyle w:val="FontStyle13"/>
          <w:rFonts w:ascii="Arial Narrow" w:hAnsi="Arial Narrow"/>
          <w:b w:val="0"/>
          <w:sz w:val="24"/>
          <w:szCs w:val="24"/>
        </w:rPr>
      </w:pPr>
      <w:r w:rsidRPr="00F00686">
        <w:rPr>
          <w:rStyle w:val="FontStyle13"/>
          <w:rFonts w:ascii="Arial Narrow" w:hAnsi="Arial Narrow"/>
          <w:b w:val="0"/>
          <w:sz w:val="24"/>
          <w:szCs w:val="24"/>
        </w:rPr>
        <w:t xml:space="preserve"> </w:t>
      </w:r>
      <w:r w:rsidR="00B93946">
        <w:rPr>
          <w:rStyle w:val="FontStyle13"/>
          <w:rFonts w:ascii="Arial Narrow" w:hAnsi="Arial Narrow"/>
          <w:b w:val="0"/>
          <w:sz w:val="24"/>
          <w:szCs w:val="24"/>
        </w:rPr>
        <w:t>по медицинскому применению лекарственного препарата</w:t>
      </w:r>
      <w:r w:rsidRPr="00F00686">
        <w:rPr>
          <w:rStyle w:val="FontStyle13"/>
          <w:rFonts w:ascii="Arial Narrow" w:hAnsi="Arial Narrow"/>
          <w:b w:val="0"/>
          <w:sz w:val="24"/>
          <w:szCs w:val="24"/>
        </w:rPr>
        <w:t xml:space="preserve"> </w:t>
      </w:r>
    </w:p>
    <w:p w14:paraId="16B0B15E" w14:textId="77777777" w:rsidR="005F4A4B" w:rsidRPr="00592FA5" w:rsidRDefault="005F4A4B">
      <w:pPr>
        <w:pStyle w:val="Style5"/>
        <w:widowControl/>
        <w:spacing w:before="53"/>
        <w:ind w:left="2688" w:right="2117"/>
        <w:rPr>
          <w:rStyle w:val="FontStyle13"/>
          <w:rFonts w:ascii="Arial Narrow" w:hAnsi="Arial Narrow"/>
          <w:sz w:val="36"/>
          <w:szCs w:val="36"/>
        </w:rPr>
      </w:pPr>
      <w:r w:rsidRPr="00592FA5">
        <w:rPr>
          <w:rStyle w:val="FontStyle13"/>
          <w:rFonts w:ascii="Arial Narrow" w:hAnsi="Arial Narrow"/>
          <w:sz w:val="36"/>
          <w:szCs w:val="36"/>
        </w:rPr>
        <w:t>БЕТА</w:t>
      </w:r>
      <w:r w:rsidR="00452028" w:rsidRPr="00592FA5">
        <w:rPr>
          <w:rStyle w:val="FontStyle13"/>
          <w:rFonts w:ascii="Arial Narrow" w:hAnsi="Arial Narrow"/>
          <w:sz w:val="36"/>
          <w:szCs w:val="36"/>
        </w:rPr>
        <w:t>ГИСТИН</w:t>
      </w:r>
      <w:r w:rsidR="00491263" w:rsidRPr="00592FA5">
        <w:rPr>
          <w:rStyle w:val="FontStyle13"/>
          <w:rFonts w:ascii="Arial Narrow" w:hAnsi="Arial Narrow"/>
          <w:color w:val="FF0000"/>
          <w:sz w:val="36"/>
          <w:szCs w:val="36"/>
        </w:rPr>
        <w:t>-СЗ</w:t>
      </w:r>
    </w:p>
    <w:p w14:paraId="13912B3C" w14:textId="77777777" w:rsidR="005F4A4B" w:rsidRPr="00491263" w:rsidRDefault="005F4A4B" w:rsidP="00592FA5">
      <w:pPr>
        <w:pStyle w:val="Style7"/>
        <w:widowControl/>
        <w:spacing w:before="19"/>
        <w:jc w:val="both"/>
        <w:rPr>
          <w:rStyle w:val="FontStyle13"/>
          <w:rFonts w:ascii="Arial Narrow" w:hAnsi="Arial Narrow"/>
          <w:b w:val="0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>Регистрационный номер:</w:t>
      </w:r>
      <w:r w:rsidR="00452028" w:rsidRPr="00491263">
        <w:rPr>
          <w:rStyle w:val="FontStyle13"/>
          <w:rFonts w:ascii="Arial Narrow" w:hAnsi="Arial Narrow"/>
          <w:sz w:val="24"/>
          <w:szCs w:val="24"/>
        </w:rPr>
        <w:t xml:space="preserve"> </w:t>
      </w:r>
      <w:r w:rsidR="00452028" w:rsidRPr="00491263">
        <w:rPr>
          <w:rStyle w:val="FontStyle13"/>
          <w:rFonts w:ascii="Arial Narrow" w:hAnsi="Arial Narrow"/>
          <w:b w:val="0"/>
          <w:sz w:val="24"/>
          <w:szCs w:val="24"/>
        </w:rPr>
        <w:t>ЛСР-001047/08</w:t>
      </w:r>
    </w:p>
    <w:p w14:paraId="4334463B" w14:textId="77777777" w:rsidR="005F4A4B" w:rsidRPr="00491263" w:rsidRDefault="005F4A4B" w:rsidP="00592FA5">
      <w:pPr>
        <w:pStyle w:val="Style7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>Торговое наи</w:t>
      </w:r>
      <w:r w:rsidR="00341F67" w:rsidRPr="00491263">
        <w:rPr>
          <w:rStyle w:val="FontStyle13"/>
          <w:rFonts w:ascii="Arial Narrow" w:hAnsi="Arial Narrow"/>
          <w:sz w:val="24"/>
          <w:szCs w:val="24"/>
        </w:rPr>
        <w:t>м</w:t>
      </w:r>
      <w:r w:rsidRPr="00491263">
        <w:rPr>
          <w:rStyle w:val="FontStyle13"/>
          <w:rFonts w:ascii="Arial Narrow" w:hAnsi="Arial Narrow"/>
          <w:sz w:val="24"/>
          <w:szCs w:val="24"/>
        </w:rPr>
        <w:t>е</w:t>
      </w:r>
      <w:r w:rsidR="00341F67" w:rsidRPr="00491263">
        <w:rPr>
          <w:rStyle w:val="FontStyle13"/>
          <w:rFonts w:ascii="Arial Narrow" w:hAnsi="Arial Narrow"/>
          <w:sz w:val="24"/>
          <w:szCs w:val="24"/>
        </w:rPr>
        <w:t>нование лекарственного препарата</w:t>
      </w:r>
      <w:r w:rsidRPr="00491263">
        <w:rPr>
          <w:rStyle w:val="FontStyle13"/>
          <w:rFonts w:ascii="Arial Narrow" w:hAnsi="Arial Narrow"/>
          <w:sz w:val="24"/>
          <w:szCs w:val="24"/>
        </w:rPr>
        <w:t xml:space="preserve">: </w:t>
      </w:r>
      <w:r w:rsidR="00341F67" w:rsidRPr="00491263">
        <w:rPr>
          <w:rStyle w:val="FontStyle12"/>
          <w:rFonts w:ascii="Arial Narrow" w:hAnsi="Arial Narrow"/>
          <w:sz w:val="24"/>
          <w:szCs w:val="24"/>
        </w:rPr>
        <w:t>Бетагистин</w:t>
      </w:r>
      <w:r w:rsidR="00491263" w:rsidRPr="00491263">
        <w:rPr>
          <w:rStyle w:val="FontStyle12"/>
          <w:rFonts w:ascii="Arial Narrow" w:hAnsi="Arial Narrow"/>
          <w:sz w:val="24"/>
          <w:szCs w:val="24"/>
        </w:rPr>
        <w:t>-СЗ</w:t>
      </w:r>
    </w:p>
    <w:p w14:paraId="4777306E" w14:textId="77777777" w:rsidR="005F4A4B" w:rsidRPr="00491263" w:rsidRDefault="005F4A4B" w:rsidP="00592FA5">
      <w:pPr>
        <w:pStyle w:val="Style7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 xml:space="preserve">Международное непатентованное название: </w:t>
      </w:r>
      <w:r w:rsidRPr="00491263">
        <w:rPr>
          <w:rStyle w:val="FontStyle12"/>
          <w:rFonts w:ascii="Arial Narrow" w:hAnsi="Arial Narrow"/>
          <w:sz w:val="24"/>
          <w:szCs w:val="24"/>
        </w:rPr>
        <w:t>бетагистин</w:t>
      </w:r>
    </w:p>
    <w:p w14:paraId="4289D47C" w14:textId="77777777" w:rsidR="005F4A4B" w:rsidRPr="00491263" w:rsidRDefault="005F4A4B" w:rsidP="00592FA5">
      <w:pPr>
        <w:pStyle w:val="Style7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 xml:space="preserve">Лекарственная форма: </w:t>
      </w:r>
      <w:r w:rsidRPr="00491263">
        <w:rPr>
          <w:rStyle w:val="FontStyle12"/>
          <w:rFonts w:ascii="Arial Narrow" w:hAnsi="Arial Narrow"/>
          <w:sz w:val="24"/>
          <w:szCs w:val="24"/>
        </w:rPr>
        <w:t>таблетки</w:t>
      </w:r>
    </w:p>
    <w:p w14:paraId="3CA981CC" w14:textId="77777777" w:rsidR="005F4A4B" w:rsidRPr="00491263" w:rsidRDefault="005F4A4B" w:rsidP="00592FA5">
      <w:pPr>
        <w:pStyle w:val="Style7"/>
        <w:widowControl/>
        <w:spacing w:before="14" w:line="269" w:lineRule="exact"/>
        <w:jc w:val="both"/>
        <w:rPr>
          <w:rStyle w:val="FontStyle13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>Состав:</w:t>
      </w:r>
    </w:p>
    <w:p w14:paraId="4DE54666" w14:textId="77777777" w:rsidR="004E17E8" w:rsidRPr="00491263" w:rsidRDefault="004E17E8" w:rsidP="00592FA5">
      <w:pPr>
        <w:pStyle w:val="Style1"/>
        <w:widowControl/>
        <w:spacing w:line="269" w:lineRule="exact"/>
        <w:rPr>
          <w:rStyle w:val="FontStyle14"/>
          <w:rFonts w:ascii="Arial Narrow" w:hAnsi="Arial Narrow"/>
          <w:b w:val="0"/>
          <w:i w:val="0"/>
          <w:sz w:val="24"/>
          <w:szCs w:val="24"/>
        </w:rPr>
      </w:pPr>
      <w:r w:rsidRPr="00491263">
        <w:rPr>
          <w:rStyle w:val="FontStyle14"/>
          <w:rFonts w:ascii="Arial Narrow" w:hAnsi="Arial Narrow"/>
          <w:b w:val="0"/>
          <w:i w:val="0"/>
          <w:sz w:val="24"/>
          <w:szCs w:val="24"/>
        </w:rPr>
        <w:t>1 таблетка содержит:</w:t>
      </w:r>
    </w:p>
    <w:p w14:paraId="6FCAA858" w14:textId="77777777" w:rsidR="005F4A4B" w:rsidRPr="00491263" w:rsidRDefault="005F4A4B" w:rsidP="00592FA5">
      <w:pPr>
        <w:pStyle w:val="Style1"/>
        <w:widowControl/>
        <w:spacing w:line="269" w:lineRule="exact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4"/>
          <w:rFonts w:ascii="Arial Narrow" w:hAnsi="Arial Narrow"/>
          <w:b w:val="0"/>
          <w:sz w:val="24"/>
          <w:szCs w:val="24"/>
        </w:rPr>
        <w:t>активное вещество:</w:t>
      </w:r>
      <w:r w:rsidRPr="00491263">
        <w:rPr>
          <w:rStyle w:val="FontStyle14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бетагистина 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>ди</w:t>
      </w:r>
      <w:r w:rsidRPr="00491263">
        <w:rPr>
          <w:rStyle w:val="FontStyle12"/>
          <w:rFonts w:ascii="Arial Narrow" w:hAnsi="Arial Narrow"/>
          <w:sz w:val="24"/>
          <w:szCs w:val="24"/>
        </w:rPr>
        <w:t>гидрохлорид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8 мг, 16 мг, 24 мг</w:t>
      </w:r>
    </w:p>
    <w:p w14:paraId="4CA92A62" w14:textId="46BCA30F" w:rsidR="00AA72EE" w:rsidRPr="00491263" w:rsidRDefault="005F4A4B" w:rsidP="00592FA5">
      <w:pPr>
        <w:pStyle w:val="Style1"/>
        <w:widowControl/>
        <w:spacing w:before="10" w:line="269" w:lineRule="exact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4"/>
          <w:rFonts w:ascii="Arial Narrow" w:hAnsi="Arial Narrow"/>
          <w:b w:val="0"/>
          <w:sz w:val="24"/>
          <w:szCs w:val="24"/>
        </w:rPr>
        <w:t>вспомогательные вещества:</w:t>
      </w:r>
      <w:r w:rsidRPr="00491263">
        <w:rPr>
          <w:rStyle w:val="FontStyle14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>целлюлоза микрокристаллическая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</w:t>
      </w:r>
      <w:r w:rsidR="00B93946">
        <w:rPr>
          <w:rStyle w:val="FontStyle12"/>
          <w:rFonts w:ascii="Arial Narrow" w:hAnsi="Arial Narrow"/>
          <w:sz w:val="24"/>
          <w:szCs w:val="24"/>
        </w:rPr>
        <w:t xml:space="preserve">102 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>– 76,5 мг, 153,0 мг, 229,5 мг</w:t>
      </w:r>
      <w:r w:rsidRPr="00491263">
        <w:rPr>
          <w:rStyle w:val="FontStyle12"/>
          <w:rFonts w:ascii="Arial Narrow" w:hAnsi="Arial Narrow"/>
          <w:sz w:val="24"/>
          <w:szCs w:val="24"/>
        </w:rPr>
        <w:t>; лактоза (сахар молочный)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23,75 мг, 47,5 мг, 71,25 мг</w:t>
      </w:r>
      <w:r w:rsidRPr="00491263">
        <w:rPr>
          <w:rStyle w:val="FontStyle12"/>
          <w:rFonts w:ascii="Arial Narrow" w:hAnsi="Arial Narrow"/>
          <w:sz w:val="24"/>
          <w:szCs w:val="24"/>
        </w:rPr>
        <w:t>; лимонная кислота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2,5 мг, 5</w:t>
      </w:r>
      <w:r w:rsidR="00B93946">
        <w:rPr>
          <w:rStyle w:val="FontStyle12"/>
          <w:rFonts w:ascii="Arial Narrow" w:hAnsi="Arial Narrow"/>
          <w:sz w:val="24"/>
          <w:szCs w:val="24"/>
        </w:rPr>
        <w:t xml:space="preserve">,0 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>мг, 7,5 мг</w:t>
      </w:r>
      <w:r w:rsidRPr="00491263">
        <w:rPr>
          <w:rStyle w:val="FontStyle12"/>
          <w:rFonts w:ascii="Arial Narrow" w:hAnsi="Arial Narrow"/>
          <w:sz w:val="24"/>
          <w:szCs w:val="24"/>
        </w:rPr>
        <w:t>; кремния диоксид коллоидный (аэросил)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5,8 мг, 11,6 мг, 17,4 мг</w:t>
      </w:r>
      <w:r w:rsidRPr="00491263">
        <w:rPr>
          <w:rStyle w:val="FontStyle12"/>
          <w:rFonts w:ascii="Arial Narrow" w:hAnsi="Arial Narrow"/>
          <w:sz w:val="24"/>
          <w:szCs w:val="24"/>
        </w:rPr>
        <w:t>; тальк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1,75 мг, 3,5 мг, 5,25 мг</w:t>
      </w:r>
      <w:r w:rsidRPr="00491263">
        <w:rPr>
          <w:rStyle w:val="FontStyle12"/>
          <w:rFonts w:ascii="Arial Narrow" w:hAnsi="Arial Narrow"/>
          <w:sz w:val="24"/>
          <w:szCs w:val="24"/>
        </w:rPr>
        <w:t>; магния стеарат</w:t>
      </w:r>
      <w:r w:rsidR="00A93D05">
        <w:rPr>
          <w:rStyle w:val="FontStyle12"/>
          <w:rFonts w:ascii="Arial Narrow" w:hAnsi="Arial Narrow"/>
          <w:sz w:val="24"/>
          <w:szCs w:val="24"/>
        </w:rPr>
        <w:t> </w:t>
      </w:r>
      <w:r w:rsidR="00A93D05">
        <w:rPr>
          <w:rStyle w:val="FontStyle12"/>
          <w:rFonts w:ascii="Arial Narrow" w:hAnsi="Arial Narrow"/>
          <w:sz w:val="24"/>
          <w:szCs w:val="24"/>
        </w:rPr>
        <w:noBreakHyphen/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1,2 мг, 2,4 мг, 3,6 мг</w:t>
      </w:r>
      <w:r w:rsidRPr="00491263">
        <w:rPr>
          <w:rStyle w:val="FontStyle12"/>
          <w:rFonts w:ascii="Arial Narrow" w:hAnsi="Arial Narrow"/>
          <w:sz w:val="24"/>
          <w:szCs w:val="24"/>
        </w:rPr>
        <w:t>; натрия лаурилсульфат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2,5 мг, 5,0 мг, 7,5 мг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; крахмал </w:t>
      </w:r>
      <w:r w:rsidR="00B93946" w:rsidRPr="00491263">
        <w:rPr>
          <w:rStyle w:val="FontStyle12"/>
          <w:rFonts w:ascii="Arial Narrow" w:hAnsi="Arial Narrow"/>
          <w:sz w:val="24"/>
          <w:szCs w:val="24"/>
        </w:rPr>
        <w:t>прежелатинизированный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(крахмал</w:t>
      </w:r>
      <w:r w:rsidR="00B93946">
        <w:rPr>
          <w:rStyle w:val="FontStyle12"/>
          <w:rFonts w:ascii="Arial Narrow" w:hAnsi="Arial Narrow"/>
          <w:sz w:val="24"/>
          <w:szCs w:val="24"/>
        </w:rPr>
        <w:t xml:space="preserve"> 1500</w:t>
      </w:r>
      <w:r w:rsidRPr="00491263">
        <w:rPr>
          <w:rStyle w:val="FontStyle12"/>
          <w:rFonts w:ascii="Arial Narrow" w:hAnsi="Arial Narrow"/>
          <w:sz w:val="24"/>
          <w:szCs w:val="24"/>
        </w:rPr>
        <w:t>)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– 3,0 мг, 6,0 мг, 9,0 мг</w:t>
      </w:r>
      <w:r w:rsidRPr="00491263">
        <w:rPr>
          <w:rStyle w:val="FontStyle12"/>
          <w:rFonts w:ascii="Arial Narrow" w:hAnsi="Arial Narrow"/>
          <w:sz w:val="24"/>
          <w:szCs w:val="24"/>
        </w:rPr>
        <w:t>.</w:t>
      </w:r>
    </w:p>
    <w:p w14:paraId="10CBD988" w14:textId="77777777" w:rsidR="005F4A4B" w:rsidRPr="00491263" w:rsidRDefault="005F4A4B" w:rsidP="00592FA5">
      <w:pPr>
        <w:pStyle w:val="Style1"/>
        <w:widowControl/>
        <w:spacing w:before="10" w:line="269" w:lineRule="exact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 xml:space="preserve">Описание: </w:t>
      </w:r>
      <w:r w:rsidRPr="00491263">
        <w:rPr>
          <w:rStyle w:val="FontStyle12"/>
          <w:rFonts w:ascii="Arial Narrow" w:hAnsi="Arial Narrow"/>
          <w:sz w:val="24"/>
          <w:szCs w:val="24"/>
        </w:rPr>
        <w:t>таблетки 8 мг - белого или почти белого цвета, плоскоцилиндрической формы, с фаской, таблетки 16 мг и 24 мг - белого или почти белого цвета, плоскоцилиндрической формы, с фаской и риской.</w:t>
      </w:r>
    </w:p>
    <w:p w14:paraId="7764E768" w14:textId="77777777" w:rsidR="00A93D05" w:rsidRDefault="005F4A4B" w:rsidP="00592FA5">
      <w:pPr>
        <w:pStyle w:val="Style7"/>
        <w:widowControl/>
        <w:spacing w:line="269" w:lineRule="exact"/>
        <w:ind w:right="2924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 xml:space="preserve">Фармакотерапевтическая группа: 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препарат гистамина. </w:t>
      </w:r>
      <w:r w:rsidR="0083079B" w:rsidRPr="00491263">
        <w:rPr>
          <w:rStyle w:val="FontStyle12"/>
          <w:rFonts w:ascii="Arial Narrow" w:hAnsi="Arial Narrow"/>
          <w:sz w:val="24"/>
          <w:szCs w:val="24"/>
        </w:rPr>
        <w:t xml:space="preserve">                  </w:t>
      </w:r>
    </w:p>
    <w:p w14:paraId="750E790A" w14:textId="77777777" w:rsidR="005F4A4B" w:rsidRPr="00491263" w:rsidRDefault="005F4A4B" w:rsidP="00592FA5">
      <w:pPr>
        <w:pStyle w:val="Style7"/>
        <w:widowControl/>
        <w:spacing w:line="269" w:lineRule="exact"/>
        <w:ind w:right="2924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sz w:val="24"/>
          <w:szCs w:val="24"/>
        </w:rPr>
        <w:t>Код</w:t>
      </w:r>
      <w:r w:rsidR="0083079B" w:rsidRPr="00491263">
        <w:rPr>
          <w:rStyle w:val="FontStyle13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3"/>
          <w:rFonts w:ascii="Arial Narrow" w:hAnsi="Arial Narrow"/>
          <w:sz w:val="24"/>
          <w:szCs w:val="24"/>
        </w:rPr>
        <w:t>АТХ</w:t>
      </w:r>
      <w:r w:rsidR="0083079B" w:rsidRPr="00491263">
        <w:rPr>
          <w:rStyle w:val="FontStyle13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>[</w:t>
      </w:r>
      <w:r w:rsidR="00AA72EE" w:rsidRPr="00491263">
        <w:rPr>
          <w:rStyle w:val="FontStyle12"/>
          <w:rFonts w:ascii="Arial Narrow" w:hAnsi="Arial Narrow"/>
          <w:sz w:val="24"/>
          <w:szCs w:val="24"/>
          <w:lang w:val="en-US"/>
        </w:rPr>
        <w:t>N</w:t>
      </w:r>
      <w:r w:rsidR="00AA72EE" w:rsidRPr="00491263">
        <w:rPr>
          <w:rStyle w:val="FontStyle12"/>
          <w:rFonts w:ascii="Arial Narrow" w:hAnsi="Arial Narrow"/>
          <w:sz w:val="24"/>
          <w:szCs w:val="24"/>
        </w:rPr>
        <w:t>0</w:t>
      </w:r>
      <w:r w:rsidRPr="00491263">
        <w:rPr>
          <w:rStyle w:val="FontStyle12"/>
          <w:rFonts w:ascii="Arial Narrow" w:hAnsi="Arial Narrow"/>
          <w:sz w:val="24"/>
          <w:szCs w:val="24"/>
        </w:rPr>
        <w:t>7СА01].</w:t>
      </w:r>
    </w:p>
    <w:p w14:paraId="47466301" w14:textId="77777777" w:rsidR="005F4A4B" w:rsidRPr="00491263" w:rsidRDefault="00491263" w:rsidP="00592FA5">
      <w:pPr>
        <w:pStyle w:val="Style7"/>
        <w:widowControl/>
        <w:spacing w:before="24"/>
        <w:jc w:val="both"/>
        <w:rPr>
          <w:rStyle w:val="FontStyle13"/>
          <w:rFonts w:ascii="Arial Narrow" w:hAnsi="Arial Narrow"/>
          <w:color w:val="FF0000"/>
          <w:sz w:val="24"/>
          <w:szCs w:val="24"/>
          <w:u w:val="single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ФАРМАКОДИНАМИКА</w:t>
      </w:r>
    </w:p>
    <w:p w14:paraId="7250E644" w14:textId="77777777" w:rsidR="005F4A4B" w:rsidRPr="00491263" w:rsidRDefault="005F4A4B" w:rsidP="00592FA5">
      <w:pPr>
        <w:pStyle w:val="Style1"/>
        <w:widowControl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Бетагистин действует главным образом на гистаминовые </w:t>
      </w:r>
      <w:r w:rsidR="00AA72EE" w:rsidRPr="00491263">
        <w:rPr>
          <w:rStyle w:val="FontStyle12"/>
          <w:rFonts w:ascii="Arial Narrow" w:hAnsi="Arial Narrow"/>
          <w:sz w:val="24"/>
          <w:szCs w:val="24"/>
        </w:rPr>
        <w:t>Н</w:t>
      </w:r>
      <w:r w:rsidR="00AA72EE" w:rsidRPr="00491263">
        <w:rPr>
          <w:rStyle w:val="FontStyle12"/>
          <w:rFonts w:ascii="Arial Narrow" w:hAnsi="Arial Narrow"/>
          <w:sz w:val="24"/>
          <w:szCs w:val="24"/>
          <w:vertAlign w:val="subscript"/>
        </w:rPr>
        <w:t>1</w:t>
      </w:r>
      <w:r w:rsidRPr="00491263">
        <w:rPr>
          <w:rStyle w:val="FontStyle12"/>
          <w:rFonts w:ascii="Arial Narrow" w:hAnsi="Arial Narrow"/>
          <w:sz w:val="24"/>
          <w:szCs w:val="24"/>
        </w:rPr>
        <w:t>- и Н</w:t>
      </w:r>
      <w:r w:rsidR="007C6E5E" w:rsidRPr="00491263">
        <w:rPr>
          <w:rStyle w:val="FontStyle12"/>
          <w:rFonts w:ascii="Arial Narrow" w:hAnsi="Arial Narrow"/>
          <w:sz w:val="24"/>
          <w:szCs w:val="24"/>
          <w:vertAlign w:val="subscript"/>
        </w:rPr>
        <w:t>3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-рецепторы внутреннего уха и вестибулярных ядер ЦНС. Путём прямого агонистического воздействия на </w:t>
      </w:r>
      <w:r w:rsidRPr="00491263">
        <w:rPr>
          <w:rStyle w:val="FontStyle12"/>
          <w:rFonts w:ascii="Arial Narrow" w:hAnsi="Arial Narrow"/>
          <w:spacing w:val="20"/>
          <w:sz w:val="24"/>
          <w:szCs w:val="24"/>
          <w:lang w:val="en-US"/>
        </w:rPr>
        <w:t>H</w:t>
      </w:r>
      <w:r w:rsidR="00710728" w:rsidRPr="00491263">
        <w:rPr>
          <w:rStyle w:val="FontStyle12"/>
          <w:rFonts w:ascii="Arial Narrow" w:hAnsi="Arial Narrow"/>
          <w:spacing w:val="20"/>
          <w:sz w:val="24"/>
          <w:szCs w:val="24"/>
          <w:vertAlign w:val="subscript"/>
        </w:rPr>
        <w:t>1</w:t>
      </w:r>
      <w:r w:rsidRPr="00491263">
        <w:rPr>
          <w:rStyle w:val="FontStyle12"/>
          <w:rFonts w:ascii="Arial Narrow" w:hAnsi="Arial Narrow"/>
          <w:spacing w:val="20"/>
          <w:sz w:val="24"/>
          <w:szCs w:val="24"/>
        </w:rPr>
        <w:t>-</w:t>
      </w:r>
      <w:r w:rsidRPr="00491263">
        <w:rPr>
          <w:rStyle w:val="FontStyle12"/>
          <w:rFonts w:ascii="Arial Narrow" w:hAnsi="Arial Narrow"/>
          <w:sz w:val="24"/>
          <w:szCs w:val="24"/>
        </w:rPr>
        <w:t>рецепторы сосудов внутреннего уха, а также опосредованно через воздействие на Н</w:t>
      </w:r>
      <w:r w:rsidR="007C6E5E" w:rsidRPr="00491263">
        <w:rPr>
          <w:rStyle w:val="FontStyle12"/>
          <w:rFonts w:ascii="Arial Narrow" w:hAnsi="Arial Narrow"/>
          <w:sz w:val="24"/>
          <w:szCs w:val="24"/>
          <w:vertAlign w:val="subscript"/>
        </w:rPr>
        <w:t>3</w:t>
      </w:r>
      <w:r w:rsidRPr="00491263">
        <w:rPr>
          <w:rStyle w:val="FontStyle12"/>
          <w:rFonts w:ascii="Arial Narrow" w:hAnsi="Arial Narrow"/>
          <w:sz w:val="24"/>
          <w:szCs w:val="24"/>
        </w:rPr>
        <w:t>-рецепторы улучшает микроциркуляцию и проницаемость капилляров, нормализует давление эндолимфы в лабиринте и улитке. Вместе с тем бетагистин увеличивает кровоток в базиллярной артерии.</w:t>
      </w:r>
    </w:p>
    <w:p w14:paraId="249EB4CB" w14:textId="77777777" w:rsidR="005F4A4B" w:rsidRPr="00491263" w:rsidRDefault="005F4A4B" w:rsidP="00592FA5">
      <w:pPr>
        <w:pStyle w:val="Style1"/>
        <w:widowControl/>
        <w:spacing w:before="5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Обладает выраженным центральным эффектом, являясь ингибитором Н</w:t>
      </w:r>
      <w:r w:rsidR="007C6E5E" w:rsidRPr="00491263">
        <w:rPr>
          <w:rStyle w:val="FontStyle12"/>
          <w:rFonts w:ascii="Arial Narrow" w:hAnsi="Arial Narrow"/>
          <w:sz w:val="24"/>
          <w:szCs w:val="24"/>
          <w:vertAlign w:val="subscript"/>
        </w:rPr>
        <w:t>3</w:t>
      </w:r>
      <w:r w:rsidRPr="00491263">
        <w:rPr>
          <w:rStyle w:val="FontStyle12"/>
          <w:rFonts w:ascii="Arial Narrow" w:hAnsi="Arial Narrow"/>
          <w:sz w:val="24"/>
          <w:szCs w:val="24"/>
        </w:rPr>
        <w:t>-рецепторов ядер вестибулярного нерва. Улучшает проводимость в нейронах вестибулярных ядер на уровне ствола головного мозга.</w:t>
      </w:r>
    </w:p>
    <w:p w14:paraId="778A8D69" w14:textId="77777777" w:rsidR="00710728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Клиническим   проявлением   указанных   свойств   является   снижение   частоты   и интенсивности головокружений, уменьшение шума в ушах, улучшение слуха в случае его понижения. </w:t>
      </w:r>
    </w:p>
    <w:p w14:paraId="195FE1CB" w14:textId="77777777" w:rsidR="005F4A4B" w:rsidRPr="00491263" w:rsidRDefault="00491263" w:rsidP="00592FA5">
      <w:pPr>
        <w:pStyle w:val="Style4"/>
        <w:widowControl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ФАРМАКОКИНЕТИКА</w:t>
      </w:r>
    </w:p>
    <w:p w14:paraId="0E65EAE9" w14:textId="77777777" w:rsidR="00710728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Абсорбируется быстро, связь с белками плазмы - низкая. Максимальная концентрация в плазме крови через 3 часа. Период полувыведения через 3-4 часа. Практически полностью выводится почками в виде метаболита (2-пиридилуксусной кислоты) в течение 24 часов. </w:t>
      </w:r>
    </w:p>
    <w:p w14:paraId="76F1AF07" w14:textId="77777777" w:rsidR="005F4A4B" w:rsidRPr="00491263" w:rsidRDefault="00491263" w:rsidP="00592FA5">
      <w:pPr>
        <w:pStyle w:val="Style4"/>
        <w:widowControl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ПОКАЗАНИЯ К ПРИМЕНЕНИЮ</w:t>
      </w:r>
    </w:p>
    <w:p w14:paraId="30D49D33" w14:textId="77777777" w:rsidR="005F4A4B" w:rsidRPr="00491263" w:rsidRDefault="005F4A4B" w:rsidP="00A93D05">
      <w:pPr>
        <w:pStyle w:val="Style6"/>
        <w:widowControl/>
        <w:numPr>
          <w:ilvl w:val="0"/>
          <w:numId w:val="1"/>
        </w:numPr>
        <w:tabs>
          <w:tab w:val="left" w:pos="426"/>
        </w:tabs>
        <w:spacing w:before="24"/>
        <w:ind w:left="284" w:hanging="284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лечение и профилактика вестибулярного головокружения различного происхождения.</w:t>
      </w:r>
    </w:p>
    <w:p w14:paraId="679F7887" w14:textId="77777777" w:rsidR="005F4A4B" w:rsidRPr="00491263" w:rsidRDefault="005F4A4B" w:rsidP="00A93D05">
      <w:pPr>
        <w:pStyle w:val="Style6"/>
        <w:widowControl/>
        <w:numPr>
          <w:ilvl w:val="0"/>
          <w:numId w:val="1"/>
        </w:numPr>
        <w:tabs>
          <w:tab w:val="left" w:pos="426"/>
        </w:tabs>
        <w:spacing w:before="24" w:line="274" w:lineRule="exact"/>
        <w:ind w:left="284" w:hanging="284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синдромы, включающие головокружение и головную боль, шум в ушах, прогрессирующее снижение слуха, тошноту и рвоту.</w:t>
      </w:r>
    </w:p>
    <w:p w14:paraId="6BDFCC6D" w14:textId="77777777" w:rsidR="005F4A4B" w:rsidRPr="00491263" w:rsidRDefault="005F4A4B" w:rsidP="00A93D05">
      <w:pPr>
        <w:pStyle w:val="Style6"/>
        <w:widowControl/>
        <w:numPr>
          <w:ilvl w:val="0"/>
          <w:numId w:val="1"/>
        </w:numPr>
        <w:tabs>
          <w:tab w:val="left" w:pos="686"/>
        </w:tabs>
        <w:spacing w:before="19" w:line="274" w:lineRule="exact"/>
        <w:ind w:left="355" w:hanging="355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болезнь или синдром Меньера.</w:t>
      </w:r>
    </w:p>
    <w:p w14:paraId="03B25555" w14:textId="77777777" w:rsidR="005F4A4B" w:rsidRPr="00491263" w:rsidRDefault="00491263" w:rsidP="00592FA5">
      <w:pPr>
        <w:pStyle w:val="Style4"/>
        <w:widowControl/>
        <w:spacing w:before="10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ПРОТИВОПОКАЗАНИЯ</w:t>
      </w:r>
      <w:r w:rsidR="005F4A4B" w:rsidRPr="00491263">
        <w:rPr>
          <w:rStyle w:val="FontStyle13"/>
          <w:rFonts w:ascii="Arial Narrow" w:hAnsi="Arial Narrow"/>
          <w:color w:val="FF0000"/>
          <w:sz w:val="24"/>
          <w:szCs w:val="24"/>
        </w:rPr>
        <w:t>:</w:t>
      </w:r>
      <w:r w:rsidR="005F4A4B" w:rsidRPr="00491263">
        <w:rPr>
          <w:rStyle w:val="FontStyle13"/>
          <w:rFonts w:ascii="Arial Narrow" w:hAnsi="Arial Narrow"/>
          <w:sz w:val="24"/>
          <w:szCs w:val="24"/>
        </w:rPr>
        <w:t xml:space="preserve"> </w:t>
      </w:r>
      <w:r w:rsidR="005F4A4B" w:rsidRPr="00491263">
        <w:rPr>
          <w:rStyle w:val="FontStyle12"/>
          <w:rFonts w:ascii="Arial Narrow" w:hAnsi="Arial Narrow"/>
          <w:sz w:val="24"/>
          <w:szCs w:val="24"/>
        </w:rPr>
        <w:t>повышенная чувствительность к любому из компонентов препарата, дети до 18 лет (в связи с отсутствием данных), беременность и период лактации (в связи с отсутствием данных).</w:t>
      </w:r>
    </w:p>
    <w:p w14:paraId="6B80485C" w14:textId="77777777" w:rsidR="00710728" w:rsidRPr="00491263" w:rsidRDefault="00491263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С ОСТОРОЖНОСТЬЮ</w:t>
      </w:r>
      <w:r w:rsidR="005F4A4B" w:rsidRPr="00491263">
        <w:rPr>
          <w:rStyle w:val="FontStyle13"/>
          <w:rFonts w:ascii="Arial Narrow" w:hAnsi="Arial Narrow"/>
          <w:color w:val="FF0000"/>
          <w:sz w:val="24"/>
          <w:szCs w:val="24"/>
        </w:rPr>
        <w:t>:</w:t>
      </w:r>
      <w:r w:rsidR="005F4A4B" w:rsidRPr="00491263">
        <w:rPr>
          <w:rStyle w:val="FontStyle13"/>
          <w:rFonts w:ascii="Arial Narrow" w:hAnsi="Arial Narrow"/>
          <w:sz w:val="24"/>
          <w:szCs w:val="24"/>
        </w:rPr>
        <w:t xml:space="preserve"> </w:t>
      </w:r>
      <w:r w:rsidR="005F4A4B" w:rsidRPr="00491263">
        <w:rPr>
          <w:rStyle w:val="FontStyle12"/>
          <w:rFonts w:ascii="Arial Narrow" w:hAnsi="Arial Narrow"/>
          <w:sz w:val="24"/>
          <w:szCs w:val="24"/>
        </w:rPr>
        <w:t xml:space="preserve">язвенная болезнь желудка или 12-перстной кишки (в том числе в анамнезе), феохромоцитома, бронхиальная астма. Указанных больных следует регулярно наблюдать в период лечения. </w:t>
      </w:r>
    </w:p>
    <w:p w14:paraId="3364F140" w14:textId="77777777" w:rsidR="005F4A4B" w:rsidRPr="00491263" w:rsidRDefault="00491263" w:rsidP="00592FA5">
      <w:pPr>
        <w:pStyle w:val="Style4"/>
        <w:widowControl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БЕРЕМЕННОСТЬ И ПЕРИОД ЛАКТАЦИИ</w:t>
      </w:r>
    </w:p>
    <w:p w14:paraId="4287F998" w14:textId="77777777" w:rsidR="005F4A4B" w:rsidRPr="00491263" w:rsidRDefault="005F4A4B" w:rsidP="00592FA5">
      <w:pPr>
        <w:pStyle w:val="Style4"/>
        <w:widowControl/>
        <w:spacing w:before="5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Недостаточно данных для оценки воздействия препарата в период беременности и</w:t>
      </w:r>
    </w:p>
    <w:p w14:paraId="757F11C9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лактации. В связи с этим не рекомендуется прием при беременности. На время лечения</w:t>
      </w:r>
    </w:p>
    <w:p w14:paraId="26DA367F" w14:textId="77777777" w:rsidR="005F4A4B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необходимо прекратить грудное вскармливание.</w:t>
      </w:r>
    </w:p>
    <w:p w14:paraId="1C695DF6" w14:textId="77777777" w:rsidR="00F00686" w:rsidRPr="00491263" w:rsidRDefault="00F00686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</w:p>
    <w:p w14:paraId="11466636" w14:textId="77777777" w:rsidR="005F4A4B" w:rsidRPr="00491263" w:rsidRDefault="00491263" w:rsidP="00592FA5">
      <w:pPr>
        <w:pStyle w:val="Style2"/>
        <w:widowControl/>
        <w:spacing w:before="5" w:line="274" w:lineRule="exact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СПОСОБ ПРИМЕНЕНИЯ И ДОЗЫ</w:t>
      </w:r>
    </w:p>
    <w:p w14:paraId="54CBCFCD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lastRenderedPageBreak/>
        <w:t>Внутрь, во время еды.</w:t>
      </w:r>
    </w:p>
    <w:p w14:paraId="29EFCF6E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Таблетки 8 мг: 1-2 таблетки 3 раза в день.</w:t>
      </w:r>
    </w:p>
    <w:p w14:paraId="6FF56E46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Таблетки 16 мг: </w:t>
      </w:r>
      <w:r w:rsidR="007C6E5E" w:rsidRPr="00491263">
        <w:rPr>
          <w:rStyle w:val="FontStyle12"/>
          <w:rFonts w:ascii="Arial Narrow" w:hAnsi="Arial Narrow"/>
          <w:sz w:val="24"/>
          <w:szCs w:val="24"/>
          <w:vertAlign w:val="superscript"/>
        </w:rPr>
        <w:t>1</w:t>
      </w:r>
      <w:r w:rsidRPr="00491263">
        <w:rPr>
          <w:rStyle w:val="FontStyle11"/>
          <w:rFonts w:ascii="Arial Narrow" w:hAnsi="Arial Narrow"/>
          <w:b w:val="0"/>
          <w:i w:val="0"/>
          <w:sz w:val="24"/>
          <w:szCs w:val="24"/>
        </w:rPr>
        <w:t>/</w:t>
      </w:r>
      <w:r w:rsidR="007C6E5E" w:rsidRPr="00491263">
        <w:rPr>
          <w:rStyle w:val="FontStyle11"/>
          <w:rFonts w:ascii="Arial Narrow" w:hAnsi="Arial Narrow"/>
          <w:b w:val="0"/>
          <w:i w:val="0"/>
          <w:sz w:val="24"/>
          <w:szCs w:val="24"/>
          <w:vertAlign w:val="subscript"/>
        </w:rPr>
        <w:t>2</w:t>
      </w:r>
      <w:r w:rsidRPr="00491263">
        <w:rPr>
          <w:rStyle w:val="FontStyle11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>- 1 таблетка 3 раза в день.</w:t>
      </w:r>
    </w:p>
    <w:p w14:paraId="35945FED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Таблетка 24 мг: по 1 таблетке 2 раза в день.</w:t>
      </w:r>
    </w:p>
    <w:p w14:paraId="1830E18A" w14:textId="77777777" w:rsidR="00710728" w:rsidRPr="00491263" w:rsidRDefault="005F4A4B" w:rsidP="00592FA5">
      <w:pPr>
        <w:pStyle w:val="Style4"/>
        <w:widowControl/>
        <w:spacing w:before="10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Улучшение обычно отмечается уже в начале терапии, стабильный терапевтический эффект наступает после двух недель лечения и может нарастать в течение нескольких месяцев лечения. Лечение длительное. Длительность приёма препарата подбирается индивидуально. </w:t>
      </w:r>
    </w:p>
    <w:p w14:paraId="264927D4" w14:textId="77777777" w:rsidR="005F4A4B" w:rsidRPr="00491263" w:rsidRDefault="00491263" w:rsidP="00592FA5">
      <w:pPr>
        <w:pStyle w:val="Style4"/>
        <w:widowControl/>
        <w:spacing w:before="10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ПОБОЧНОЕ ДЕЙСТВИЕ</w:t>
      </w:r>
    </w:p>
    <w:p w14:paraId="5F89A86F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Желудочно-кишечные расстройства, появление реакций повышенной чувствительности со</w:t>
      </w:r>
      <w:r w:rsidR="001873CD" w:rsidRPr="00491263">
        <w:rPr>
          <w:rStyle w:val="FontStyle12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>стороны кожных покровов (сыпь, зуд, крапивница), отек Квинке.</w:t>
      </w:r>
    </w:p>
    <w:p w14:paraId="3F0FA1E9" w14:textId="77777777" w:rsidR="005F4A4B" w:rsidRPr="00491263" w:rsidRDefault="00491263" w:rsidP="00592FA5">
      <w:pPr>
        <w:pStyle w:val="Style2"/>
        <w:widowControl/>
        <w:spacing w:line="274" w:lineRule="exact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ПЕРЕДОЗИРОВКА</w:t>
      </w:r>
    </w:p>
    <w:p w14:paraId="55C33D96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Симптомы: тошнота, рвота, судороги.</w:t>
      </w:r>
    </w:p>
    <w:p w14:paraId="3E1E8A72" w14:textId="77777777" w:rsidR="005F4A4B" w:rsidRPr="00491263" w:rsidRDefault="005F4A4B" w:rsidP="00592FA5">
      <w:pPr>
        <w:pStyle w:val="Style4"/>
        <w:widowControl/>
        <w:spacing w:before="5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Лечение: промывание желудка, прием активированного угля, симптоматическая терапия. </w:t>
      </w:r>
      <w:r w:rsidR="00491263" w:rsidRPr="00491263">
        <w:rPr>
          <w:rStyle w:val="FontStyle13"/>
          <w:rFonts w:ascii="Arial Narrow" w:hAnsi="Arial Narrow"/>
          <w:color w:val="FF0000"/>
          <w:sz w:val="24"/>
          <w:szCs w:val="24"/>
        </w:rPr>
        <w:t>ВЗАИМОДЕЙСТВИЕ С ДРУГИМИ ЛЕКАРСТВЕННЫМИ СРЕДСТВАМИ</w:t>
      </w:r>
    </w:p>
    <w:p w14:paraId="34B200EB" w14:textId="77777777" w:rsidR="005F4A4B" w:rsidRPr="00491263" w:rsidRDefault="005F4A4B" w:rsidP="00592FA5">
      <w:pPr>
        <w:pStyle w:val="Style1"/>
        <w:widowControl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Случаи взаимодействия или несовместимости с другими лекарственными средствами неизвестны.</w:t>
      </w:r>
    </w:p>
    <w:p w14:paraId="2BDA187B" w14:textId="77777777" w:rsidR="005F4A4B" w:rsidRPr="00491263" w:rsidRDefault="00491263" w:rsidP="00592FA5">
      <w:pPr>
        <w:pStyle w:val="Style2"/>
        <w:widowControl/>
        <w:spacing w:before="5" w:line="274" w:lineRule="exact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ВЛИЯНИЕ НА СПОСОБНОСТЬ К УПРАВЛЕНИЮ АВТО</w:t>
      </w:r>
      <w:r w:rsidR="002D3E54">
        <w:rPr>
          <w:rStyle w:val="FontStyle13"/>
          <w:rFonts w:ascii="Arial Narrow" w:hAnsi="Arial Narrow"/>
          <w:color w:val="FF0000"/>
          <w:sz w:val="24"/>
          <w:szCs w:val="24"/>
        </w:rPr>
        <w:t>МОБИЛЕМ</w:t>
      </w: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 xml:space="preserve"> И ДРУГИМИ МЕХАНИЗМАМИ</w:t>
      </w:r>
    </w:p>
    <w:p w14:paraId="68E9E9BE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Бетагистин  не обладает седативным эффектом и не влияет на способность управлять</w:t>
      </w:r>
      <w:r w:rsidR="00282066">
        <w:rPr>
          <w:rStyle w:val="FontStyle12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>автомобилем или заниматься видами деятельности, требующими быстроты</w:t>
      </w:r>
      <w:r w:rsidR="00282066">
        <w:rPr>
          <w:rStyle w:val="FontStyle12"/>
          <w:rFonts w:ascii="Arial Narrow" w:hAnsi="Arial Narrow"/>
          <w:sz w:val="24"/>
          <w:szCs w:val="24"/>
        </w:rPr>
        <w:t xml:space="preserve"> </w:t>
      </w:r>
      <w:r w:rsidRPr="00491263">
        <w:rPr>
          <w:rStyle w:val="FontStyle12"/>
          <w:rFonts w:ascii="Arial Narrow" w:hAnsi="Arial Narrow"/>
          <w:sz w:val="24"/>
          <w:szCs w:val="24"/>
        </w:rPr>
        <w:t>психомоторных реакций.</w:t>
      </w:r>
    </w:p>
    <w:p w14:paraId="70B90DAA" w14:textId="77777777" w:rsidR="005F4A4B" w:rsidRPr="00491263" w:rsidRDefault="00491263" w:rsidP="00592FA5">
      <w:pPr>
        <w:pStyle w:val="Style2"/>
        <w:widowControl/>
        <w:spacing w:line="274" w:lineRule="exact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ФОРМА ВЫПУСКА</w:t>
      </w:r>
    </w:p>
    <w:p w14:paraId="064E2554" w14:textId="77777777" w:rsidR="005F4A4B" w:rsidRPr="00491263" w:rsidRDefault="005F4A4B" w:rsidP="00592FA5">
      <w:pPr>
        <w:pStyle w:val="Style4"/>
        <w:widowControl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Таблетки 8 мг, 16 мг и 24 мг.</w:t>
      </w:r>
    </w:p>
    <w:p w14:paraId="7EFAB0A6" w14:textId="2CA0545A" w:rsidR="005F4A4B" w:rsidRPr="00491263" w:rsidRDefault="005F4A4B" w:rsidP="00592FA5">
      <w:pPr>
        <w:pStyle w:val="Style1"/>
        <w:widowControl/>
        <w:spacing w:before="5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По 10 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или 20 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таблеток в </w:t>
      </w:r>
      <w:r w:rsidR="00B93946">
        <w:rPr>
          <w:rStyle w:val="FontStyle12"/>
          <w:rFonts w:ascii="Arial Narrow" w:hAnsi="Arial Narrow"/>
          <w:sz w:val="24"/>
          <w:szCs w:val="24"/>
        </w:rPr>
        <w:t>упаковки ячейковые контурные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из пленки поливинилхлоридной и фольги алюминиевой печатной.</w:t>
      </w:r>
    </w:p>
    <w:p w14:paraId="7257C5CA" w14:textId="531C5049" w:rsidR="005F4A4B" w:rsidRPr="00491263" w:rsidRDefault="005F4A4B" w:rsidP="00592FA5">
      <w:pPr>
        <w:pStyle w:val="Style1"/>
        <w:widowControl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По </w:t>
      </w:r>
      <w:r w:rsidR="00452028" w:rsidRPr="00491263">
        <w:rPr>
          <w:rStyle w:val="FontStyle12"/>
          <w:rFonts w:ascii="Arial Narrow" w:hAnsi="Arial Narrow"/>
          <w:sz w:val="24"/>
          <w:szCs w:val="24"/>
        </w:rPr>
        <w:t xml:space="preserve">20, </w:t>
      </w:r>
      <w:r w:rsidRPr="00491263">
        <w:rPr>
          <w:rStyle w:val="FontStyle12"/>
          <w:rFonts w:ascii="Arial Narrow" w:hAnsi="Arial Narrow"/>
          <w:sz w:val="24"/>
          <w:szCs w:val="24"/>
        </w:rPr>
        <w:t>30 таблеток в банк</w:t>
      </w:r>
      <w:r w:rsidR="00B93946">
        <w:rPr>
          <w:rStyle w:val="FontStyle12"/>
          <w:rFonts w:ascii="Arial Narrow" w:hAnsi="Arial Narrow"/>
          <w:sz w:val="24"/>
          <w:szCs w:val="24"/>
        </w:rPr>
        <w:t>и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полимерн</w:t>
      </w:r>
      <w:r w:rsidR="00B93946">
        <w:rPr>
          <w:rStyle w:val="FontStyle12"/>
          <w:rFonts w:ascii="Arial Narrow" w:hAnsi="Arial Narrow"/>
          <w:sz w:val="24"/>
          <w:szCs w:val="24"/>
        </w:rPr>
        <w:t>ые типа БП из полиэтилена низкого давления с крышками из полиэтилена высокого давления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или во флакон</w:t>
      </w:r>
      <w:r w:rsidR="00B93946">
        <w:rPr>
          <w:rStyle w:val="FontStyle12"/>
          <w:rFonts w:ascii="Arial Narrow" w:hAnsi="Arial Narrow"/>
          <w:sz w:val="24"/>
          <w:szCs w:val="24"/>
        </w:rPr>
        <w:t>ы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полимерны</w:t>
      </w:r>
      <w:r w:rsidR="00B93946">
        <w:rPr>
          <w:rStyle w:val="FontStyle12"/>
          <w:rFonts w:ascii="Arial Narrow" w:hAnsi="Arial Narrow"/>
          <w:sz w:val="24"/>
          <w:szCs w:val="24"/>
        </w:rPr>
        <w:t>е из полиэтилена низкого давления с крышками из полиэтилена высокого давления.</w:t>
      </w:r>
    </w:p>
    <w:p w14:paraId="2C4BCF65" w14:textId="2C671CAC" w:rsidR="0091244B" w:rsidRPr="00491263" w:rsidRDefault="005F4A4B" w:rsidP="00592FA5">
      <w:pPr>
        <w:pStyle w:val="Style4"/>
        <w:widowControl/>
        <w:spacing w:before="5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>Каждую банку</w:t>
      </w:r>
      <w:r w:rsidR="00B93946">
        <w:rPr>
          <w:rStyle w:val="FontStyle12"/>
          <w:rFonts w:ascii="Arial Narrow" w:hAnsi="Arial Narrow"/>
          <w:sz w:val="24"/>
          <w:szCs w:val="24"/>
        </w:rPr>
        <w:t>,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флакон</w:t>
      </w:r>
      <w:r w:rsidR="00B93946">
        <w:rPr>
          <w:rStyle w:val="FontStyle12"/>
          <w:rFonts w:ascii="Arial Narrow" w:hAnsi="Arial Narrow"/>
          <w:sz w:val="24"/>
          <w:szCs w:val="24"/>
        </w:rPr>
        <w:t>,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или </w:t>
      </w:r>
      <w:r w:rsidR="0091244B" w:rsidRPr="00491263">
        <w:rPr>
          <w:rStyle w:val="FontStyle12"/>
          <w:rFonts w:ascii="Arial Narrow" w:hAnsi="Arial Narrow"/>
          <w:sz w:val="24"/>
          <w:szCs w:val="24"/>
        </w:rPr>
        <w:t xml:space="preserve">2, </w:t>
      </w:r>
      <w:r w:rsidRPr="00491263">
        <w:rPr>
          <w:rStyle w:val="FontStyle12"/>
          <w:rFonts w:ascii="Arial Narrow" w:hAnsi="Arial Narrow"/>
          <w:sz w:val="24"/>
          <w:szCs w:val="24"/>
        </w:rPr>
        <w:t>3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>, 6</w:t>
      </w:r>
      <w:r w:rsidR="001873CD" w:rsidRPr="00491263">
        <w:rPr>
          <w:rStyle w:val="FontStyle12"/>
          <w:rFonts w:ascii="Arial Narrow" w:hAnsi="Arial Narrow"/>
          <w:sz w:val="24"/>
          <w:szCs w:val="24"/>
        </w:rPr>
        <w:t>, 10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</w:t>
      </w:r>
      <w:r w:rsidR="00B93946">
        <w:rPr>
          <w:rStyle w:val="FontStyle12"/>
          <w:rFonts w:ascii="Arial Narrow" w:hAnsi="Arial Narrow"/>
          <w:sz w:val="24"/>
          <w:szCs w:val="24"/>
        </w:rPr>
        <w:t>упаковок ячейковых контурных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по 10 таблеток, или 3, 5 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 </w:t>
      </w:r>
      <w:r w:rsidR="00B93946">
        <w:rPr>
          <w:rStyle w:val="FontStyle12"/>
          <w:rFonts w:ascii="Arial Narrow" w:hAnsi="Arial Narrow"/>
          <w:sz w:val="24"/>
          <w:szCs w:val="24"/>
        </w:rPr>
        <w:t>упаковок ячейковых контурных</w:t>
      </w:r>
      <w:r w:rsidR="004E17E8" w:rsidRPr="00491263">
        <w:rPr>
          <w:rStyle w:val="FontStyle12"/>
          <w:rFonts w:ascii="Arial Narrow" w:hAnsi="Arial Narrow"/>
          <w:sz w:val="24"/>
          <w:szCs w:val="24"/>
        </w:rPr>
        <w:t xml:space="preserve"> по 20 таблеток 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вместе с инструкцией по применению помещают в пачку </w:t>
      </w:r>
      <w:r w:rsidR="00B93946">
        <w:rPr>
          <w:rStyle w:val="FontStyle12"/>
          <w:rFonts w:ascii="Arial Narrow" w:hAnsi="Arial Narrow"/>
          <w:sz w:val="24"/>
          <w:szCs w:val="24"/>
        </w:rPr>
        <w:t>картонную</w:t>
      </w:r>
      <w:r w:rsidRPr="00491263">
        <w:rPr>
          <w:rStyle w:val="FontStyle12"/>
          <w:rFonts w:ascii="Arial Narrow" w:hAnsi="Arial Narrow"/>
          <w:sz w:val="24"/>
          <w:szCs w:val="24"/>
        </w:rPr>
        <w:t xml:space="preserve">. </w:t>
      </w:r>
    </w:p>
    <w:p w14:paraId="736016A7" w14:textId="77777777" w:rsidR="005F4A4B" w:rsidRPr="00491263" w:rsidRDefault="00491263" w:rsidP="00592FA5">
      <w:pPr>
        <w:pStyle w:val="Style4"/>
        <w:widowControl/>
        <w:spacing w:before="5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УСЛОВИЯ ХРАНЕНИЯ</w:t>
      </w:r>
    </w:p>
    <w:p w14:paraId="4851F104" w14:textId="77777777" w:rsidR="0091244B" w:rsidRPr="00491263" w:rsidRDefault="005F4A4B" w:rsidP="00592FA5">
      <w:pPr>
        <w:pStyle w:val="Style4"/>
        <w:widowControl/>
        <w:spacing w:before="14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В защищенном от света месте, при температуре не выше 25 °С </w:t>
      </w:r>
    </w:p>
    <w:p w14:paraId="0A97F31C" w14:textId="77777777" w:rsidR="0091244B" w:rsidRPr="00282066" w:rsidRDefault="005F4A4B" w:rsidP="00592FA5">
      <w:pPr>
        <w:pStyle w:val="Style4"/>
        <w:widowControl/>
        <w:spacing w:before="14"/>
        <w:jc w:val="both"/>
        <w:rPr>
          <w:rStyle w:val="FontStyle12"/>
          <w:rFonts w:ascii="Arial Narrow" w:hAnsi="Arial Narrow"/>
          <w:bCs/>
          <w:sz w:val="24"/>
          <w:szCs w:val="24"/>
        </w:rPr>
      </w:pPr>
      <w:r w:rsidRPr="00282066">
        <w:rPr>
          <w:rStyle w:val="FontStyle12"/>
          <w:rFonts w:ascii="Arial Narrow" w:hAnsi="Arial Narrow"/>
          <w:bCs/>
          <w:sz w:val="24"/>
          <w:szCs w:val="24"/>
        </w:rPr>
        <w:t>Хранить</w:t>
      </w:r>
      <w:r w:rsidR="004E17E8" w:rsidRPr="00282066">
        <w:rPr>
          <w:rStyle w:val="FontStyle12"/>
          <w:rFonts w:ascii="Arial Narrow" w:hAnsi="Arial Narrow"/>
          <w:bCs/>
          <w:sz w:val="24"/>
          <w:szCs w:val="24"/>
        </w:rPr>
        <w:t xml:space="preserve"> в</w:t>
      </w:r>
      <w:r w:rsidRPr="00282066">
        <w:rPr>
          <w:rStyle w:val="FontStyle12"/>
          <w:rFonts w:ascii="Arial Narrow" w:hAnsi="Arial Narrow"/>
          <w:bCs/>
          <w:sz w:val="24"/>
          <w:szCs w:val="24"/>
        </w:rPr>
        <w:t xml:space="preserve"> недоступном для детей</w:t>
      </w:r>
      <w:r w:rsidR="004E17E8" w:rsidRPr="00282066">
        <w:rPr>
          <w:rStyle w:val="FontStyle12"/>
          <w:rFonts w:ascii="Arial Narrow" w:hAnsi="Arial Narrow"/>
          <w:bCs/>
          <w:sz w:val="24"/>
          <w:szCs w:val="24"/>
        </w:rPr>
        <w:t xml:space="preserve"> месте</w:t>
      </w:r>
      <w:r w:rsidRPr="00282066">
        <w:rPr>
          <w:rStyle w:val="FontStyle12"/>
          <w:rFonts w:ascii="Arial Narrow" w:hAnsi="Arial Narrow"/>
          <w:bCs/>
          <w:sz w:val="24"/>
          <w:szCs w:val="24"/>
        </w:rPr>
        <w:t xml:space="preserve">. </w:t>
      </w:r>
    </w:p>
    <w:p w14:paraId="025625AF" w14:textId="77777777" w:rsidR="005F4A4B" w:rsidRPr="00491263" w:rsidRDefault="00491263" w:rsidP="00592FA5">
      <w:pPr>
        <w:pStyle w:val="Style4"/>
        <w:widowControl/>
        <w:spacing w:before="14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3"/>
          <w:rFonts w:ascii="Arial Narrow" w:hAnsi="Arial Narrow"/>
          <w:color w:val="FF0000"/>
          <w:sz w:val="24"/>
          <w:szCs w:val="24"/>
        </w:rPr>
        <w:t>СРОК ГОДНОСТИ</w:t>
      </w:r>
    </w:p>
    <w:p w14:paraId="3DF05A01" w14:textId="77777777" w:rsidR="0091244B" w:rsidRPr="00491263" w:rsidRDefault="005F4A4B" w:rsidP="00592FA5">
      <w:pPr>
        <w:pStyle w:val="Style4"/>
        <w:widowControl/>
        <w:ind w:right="3226"/>
        <w:jc w:val="both"/>
        <w:rPr>
          <w:rStyle w:val="FontStyle13"/>
          <w:rFonts w:ascii="Arial Narrow" w:hAnsi="Arial Narrow"/>
          <w:color w:val="FF0000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5 лет. Не использовать после истечения срока годности. </w:t>
      </w:r>
      <w:r w:rsidR="00491263" w:rsidRPr="00491263">
        <w:rPr>
          <w:rStyle w:val="FontStyle13"/>
          <w:rFonts w:ascii="Arial Narrow" w:hAnsi="Arial Narrow"/>
          <w:color w:val="FF0000"/>
          <w:sz w:val="24"/>
          <w:szCs w:val="24"/>
        </w:rPr>
        <w:t>УСЛОВИЯ ОТПУСКА</w:t>
      </w:r>
    </w:p>
    <w:p w14:paraId="48B9B161" w14:textId="77777777" w:rsidR="0091244B" w:rsidRPr="00491263" w:rsidRDefault="005F4A4B" w:rsidP="00592FA5">
      <w:pPr>
        <w:pStyle w:val="Style4"/>
        <w:widowControl/>
        <w:ind w:right="3226"/>
        <w:jc w:val="both"/>
        <w:rPr>
          <w:rStyle w:val="FontStyle12"/>
          <w:rFonts w:ascii="Arial Narrow" w:hAnsi="Arial Narrow"/>
          <w:sz w:val="24"/>
          <w:szCs w:val="24"/>
        </w:rPr>
      </w:pPr>
      <w:r w:rsidRPr="00491263">
        <w:rPr>
          <w:rStyle w:val="FontStyle12"/>
          <w:rFonts w:ascii="Arial Narrow" w:hAnsi="Arial Narrow"/>
          <w:sz w:val="24"/>
          <w:szCs w:val="24"/>
        </w:rPr>
        <w:t xml:space="preserve">По рецепту </w:t>
      </w:r>
    </w:p>
    <w:p w14:paraId="2583693C" w14:textId="77777777" w:rsidR="00B93946" w:rsidRDefault="00B93946" w:rsidP="00B93946">
      <w:pPr>
        <w:tabs>
          <w:tab w:val="left" w:pos="1260"/>
        </w:tabs>
        <w:jc w:val="both"/>
        <w:rPr>
          <w:rFonts w:ascii="Arial Narrow" w:hAnsi="Arial Narrow"/>
          <w:b/>
          <w:bCs/>
          <w:color w:val="FF0000"/>
        </w:rPr>
      </w:pPr>
    </w:p>
    <w:p w14:paraId="58B2505F" w14:textId="161B045F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  <w:b/>
          <w:bCs/>
          <w:color w:val="FF0000"/>
        </w:rPr>
        <w:t>ПРОИЗВОДИТЕЛЬ</w:t>
      </w:r>
      <w:r w:rsidRPr="00B93946">
        <w:rPr>
          <w:rFonts w:ascii="Arial Narrow" w:hAnsi="Arial Narrow"/>
        </w:rPr>
        <w:t xml:space="preserve"> </w:t>
      </w:r>
    </w:p>
    <w:p w14:paraId="4BC2247A" w14:textId="77777777" w:rsidR="00B93946" w:rsidRPr="00B93946" w:rsidRDefault="00B93946" w:rsidP="00B93946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B93946">
        <w:rPr>
          <w:rFonts w:ascii="Arial Narrow" w:hAnsi="Arial Narrow"/>
          <w:sz w:val="24"/>
          <w:szCs w:val="24"/>
        </w:rPr>
        <w:t>НАО «Северная звезда», Россия</w:t>
      </w:r>
    </w:p>
    <w:p w14:paraId="71FE3F99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</w:rPr>
        <w:t>188663, Ленинградская обл., Всеволожский муниципальный район, Кузьмоловское г</w:t>
      </w:r>
      <w:r w:rsidRPr="00B93946">
        <w:rPr>
          <w:rFonts w:ascii="Arial Narrow" w:hAnsi="Arial Narrow"/>
        </w:rPr>
        <w:t>о</w:t>
      </w:r>
      <w:r w:rsidRPr="00B93946">
        <w:rPr>
          <w:rFonts w:ascii="Arial Narrow" w:hAnsi="Arial Narrow"/>
        </w:rPr>
        <w:t>родское поселение, г.п. Кузьмоловский, ул. Заводская, д. 4; д. 4 корп. 1; д. 4 корп. 2</w:t>
      </w:r>
    </w:p>
    <w:p w14:paraId="41DAC446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</w:rPr>
        <w:t xml:space="preserve">тел/факс: (812) 309-21-77. </w:t>
      </w:r>
    </w:p>
    <w:p w14:paraId="00A8764B" w14:textId="298FBA8C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</w:rPr>
        <w:t>188501, Ленинградская обл., МО Ломоносовский муниципальный район, МО Низинское сельское поселение, производственно-административная зона «Кузнецы», ул. Аптекарская, здание 2, литер Б</w:t>
      </w:r>
      <w:r>
        <w:rPr>
          <w:rFonts w:ascii="Arial Narrow" w:hAnsi="Arial Narrow"/>
        </w:rPr>
        <w:t xml:space="preserve">; </w:t>
      </w:r>
      <w:r w:rsidRPr="00B93946">
        <w:rPr>
          <w:rFonts w:ascii="Arial Narrow" w:hAnsi="Arial Narrow"/>
        </w:rPr>
        <w:t xml:space="preserve">здание 2, литер </w:t>
      </w:r>
      <w:r>
        <w:rPr>
          <w:rFonts w:ascii="Arial Narrow" w:hAnsi="Arial Narrow"/>
        </w:rPr>
        <w:t>В</w:t>
      </w:r>
    </w:p>
    <w:p w14:paraId="59CECBF3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</w:rPr>
        <w:t>тел/факс: (812) 409-11-12.</w:t>
      </w:r>
    </w:p>
    <w:p w14:paraId="6D7305AA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</w:p>
    <w:p w14:paraId="70AD2EA2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  <w:b/>
          <w:bCs/>
          <w:color w:val="FF0000"/>
        </w:rPr>
      </w:pPr>
      <w:r w:rsidRPr="00B93946">
        <w:rPr>
          <w:rFonts w:ascii="Arial Narrow" w:hAnsi="Arial Narrow"/>
          <w:b/>
          <w:bCs/>
          <w:color w:val="FF0000"/>
        </w:rPr>
        <w:t>ВЛАДЕЛЕЦ РЕГИСТРАЦИОННОГО УДОСТОВЕРЕНИЯ/ОРГАНИЗАЦИЯ, ПРИНИМАЮЩАЯ ПРЕТЕНЗИИ ПОТРЕБИТЕЛЯ</w:t>
      </w:r>
    </w:p>
    <w:p w14:paraId="3EE30200" w14:textId="77777777" w:rsidR="00B93946" w:rsidRPr="00B93946" w:rsidRDefault="00B93946" w:rsidP="00B93946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B93946">
        <w:rPr>
          <w:rFonts w:ascii="Arial Narrow" w:hAnsi="Arial Narrow"/>
          <w:sz w:val="24"/>
          <w:szCs w:val="24"/>
        </w:rPr>
        <w:t>НАО «Северная звезда», Россия</w:t>
      </w:r>
    </w:p>
    <w:p w14:paraId="25D08B4D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  <w:i/>
        </w:rPr>
      </w:pPr>
      <w:r w:rsidRPr="00B93946">
        <w:rPr>
          <w:rFonts w:ascii="Arial Narrow" w:hAnsi="Arial Narrow"/>
          <w:i/>
        </w:rPr>
        <w:t>Юридический адрес предприятия-производителя:</w:t>
      </w:r>
    </w:p>
    <w:p w14:paraId="4C7CBF85" w14:textId="77777777" w:rsidR="00B93946" w:rsidRPr="00B93946" w:rsidRDefault="00B93946" w:rsidP="00B93946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B93946">
        <w:rPr>
          <w:rFonts w:ascii="Arial Narrow" w:hAnsi="Arial Narrow"/>
          <w:sz w:val="24"/>
          <w:szCs w:val="24"/>
        </w:rPr>
        <w:t>111524, г. Москва, ул. Электродная, д. 2, стр. 34, этаж 2, помещ. 47</w:t>
      </w:r>
    </w:p>
    <w:p w14:paraId="68CC3425" w14:textId="77777777" w:rsidR="00B93946" w:rsidRPr="00B93946" w:rsidRDefault="00B93946" w:rsidP="00B93946">
      <w:pPr>
        <w:pStyle w:val="Normal1"/>
        <w:tabs>
          <w:tab w:val="left" w:pos="1260"/>
        </w:tabs>
        <w:spacing w:line="240" w:lineRule="auto"/>
        <w:ind w:firstLine="0"/>
        <w:rPr>
          <w:rFonts w:ascii="Arial Narrow" w:hAnsi="Arial Narrow"/>
          <w:i/>
          <w:iCs/>
          <w:sz w:val="24"/>
          <w:szCs w:val="24"/>
        </w:rPr>
      </w:pPr>
      <w:r w:rsidRPr="00B93946">
        <w:rPr>
          <w:rFonts w:ascii="Arial Narrow" w:hAnsi="Arial Narrow"/>
          <w:i/>
          <w:iCs/>
          <w:sz w:val="24"/>
          <w:szCs w:val="24"/>
        </w:rPr>
        <w:t>Адрес производителя и принятия претензий:</w:t>
      </w:r>
    </w:p>
    <w:p w14:paraId="7CF95FAE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</w:rPr>
        <w:t>188663, Ленинградская обл., Всеволожский муниципальный район, Кузьмоловское г</w:t>
      </w:r>
      <w:r w:rsidRPr="00B93946">
        <w:rPr>
          <w:rFonts w:ascii="Arial Narrow" w:hAnsi="Arial Narrow"/>
        </w:rPr>
        <w:t>о</w:t>
      </w:r>
      <w:r w:rsidRPr="00B93946">
        <w:rPr>
          <w:rFonts w:ascii="Arial Narrow" w:hAnsi="Arial Narrow"/>
        </w:rPr>
        <w:t xml:space="preserve">родское </w:t>
      </w:r>
      <w:r w:rsidRPr="00B93946">
        <w:rPr>
          <w:rFonts w:ascii="Arial Narrow" w:hAnsi="Arial Narrow"/>
        </w:rPr>
        <w:lastRenderedPageBreak/>
        <w:t>поселение, г.п. Кузьмоловский, ул. Заводская, д. 4; д. 4 корп. 1; д. 4 корп. 2</w:t>
      </w:r>
    </w:p>
    <w:p w14:paraId="05D89A2A" w14:textId="77777777" w:rsidR="00B93946" w:rsidRPr="00B93946" w:rsidRDefault="00B93946" w:rsidP="00B93946">
      <w:pPr>
        <w:tabs>
          <w:tab w:val="left" w:pos="1260"/>
        </w:tabs>
        <w:jc w:val="both"/>
        <w:rPr>
          <w:rFonts w:ascii="Arial Narrow" w:hAnsi="Arial Narrow"/>
        </w:rPr>
      </w:pPr>
      <w:r w:rsidRPr="00B93946">
        <w:rPr>
          <w:rFonts w:ascii="Arial Narrow" w:hAnsi="Arial Narrow"/>
        </w:rPr>
        <w:t xml:space="preserve">тел/факс: (812) 309-21-77. </w:t>
      </w:r>
    </w:p>
    <w:p w14:paraId="6A02DF95" w14:textId="77777777" w:rsidR="00282066" w:rsidRDefault="00282066" w:rsidP="00592FA5">
      <w:pPr>
        <w:pStyle w:val="Style1"/>
        <w:widowControl/>
        <w:pBdr>
          <w:bottom w:val="single" w:sz="12" w:space="1" w:color="auto"/>
        </w:pBdr>
        <w:spacing w:before="10"/>
        <w:rPr>
          <w:rStyle w:val="FontStyle12"/>
          <w:rFonts w:ascii="Arial Narrow" w:hAnsi="Arial Narrow"/>
          <w:sz w:val="24"/>
          <w:szCs w:val="24"/>
        </w:rPr>
      </w:pPr>
    </w:p>
    <w:p w14:paraId="0B483EFC" w14:textId="77777777" w:rsidR="00491263" w:rsidRDefault="00491263">
      <w:pPr>
        <w:pStyle w:val="Style1"/>
        <w:widowControl/>
        <w:spacing w:before="10"/>
        <w:jc w:val="left"/>
        <w:rPr>
          <w:rStyle w:val="FontStyle12"/>
          <w:rFonts w:ascii="Arial Narrow" w:hAnsi="Arial Narrow"/>
          <w:sz w:val="24"/>
          <w:szCs w:val="24"/>
        </w:rPr>
      </w:pPr>
      <w:r>
        <w:rPr>
          <w:rStyle w:val="FontStyle12"/>
          <w:rFonts w:ascii="Arial Narrow" w:hAnsi="Arial Narrow"/>
          <w:sz w:val="24"/>
          <w:szCs w:val="24"/>
        </w:rPr>
        <w:softHyphen/>
      </w:r>
      <w:r>
        <w:rPr>
          <w:rStyle w:val="FontStyle12"/>
          <w:rFonts w:ascii="Arial Narrow" w:hAnsi="Arial Narrow"/>
          <w:sz w:val="24"/>
          <w:szCs w:val="24"/>
        </w:rPr>
        <w:softHyphen/>
      </w:r>
      <w:r>
        <w:rPr>
          <w:rStyle w:val="FontStyle12"/>
          <w:rFonts w:ascii="Arial Narrow" w:hAnsi="Arial Narrow"/>
          <w:sz w:val="24"/>
          <w:szCs w:val="24"/>
        </w:rPr>
        <w:softHyphen/>
      </w:r>
    </w:p>
    <w:p w14:paraId="6DA4F394" w14:textId="77777777" w:rsidR="00491263" w:rsidRPr="00680A89" w:rsidRDefault="00282066" w:rsidP="00491263">
      <w:pPr>
        <w:rPr>
          <w:bCs/>
        </w:rPr>
      </w:pPr>
      <w:r w:rsidRPr="00680A89">
        <w:rPr>
          <w:bCs/>
          <w:noProof/>
        </w:rPr>
        <w:drawing>
          <wp:inline distT="0" distB="0" distL="0" distR="0" wp14:anchorId="766D29F8" wp14:editId="54F0173D">
            <wp:extent cx="1276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7125" w14:textId="77777777" w:rsidR="00491263" w:rsidRPr="00491263" w:rsidRDefault="00F00686" w:rsidP="00491263">
      <w:pPr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Производится в соответствии со </w:t>
      </w:r>
      <w:r w:rsidR="00491263" w:rsidRPr="00491263">
        <w:rPr>
          <w:rFonts w:ascii="Arial Narrow" w:hAnsi="Arial Narrow"/>
          <w:b/>
          <w:color w:val="FF0000"/>
        </w:rPr>
        <w:t xml:space="preserve">стандартами </w:t>
      </w:r>
      <w:r w:rsidR="00491263" w:rsidRPr="00491263">
        <w:rPr>
          <w:rFonts w:ascii="Arial Narrow" w:hAnsi="Arial Narrow"/>
          <w:b/>
          <w:color w:val="FF0000"/>
          <w:lang w:val="en-US"/>
        </w:rPr>
        <w:t>GMP</w:t>
      </w:r>
      <w:r>
        <w:rPr>
          <w:rFonts w:ascii="Arial Narrow" w:hAnsi="Arial Narrow"/>
          <w:b/>
          <w:color w:val="FF0000"/>
        </w:rPr>
        <w:t xml:space="preserve"> (</w:t>
      </w:r>
      <w:r w:rsidRPr="00491263">
        <w:rPr>
          <w:rFonts w:ascii="Arial Narrow" w:hAnsi="Arial Narrow"/>
          <w:b/>
          <w:color w:val="FF0000"/>
          <w:lang w:val="en-US"/>
        </w:rPr>
        <w:t>Good</w:t>
      </w:r>
      <w:r w:rsidRPr="00491263">
        <w:rPr>
          <w:rFonts w:ascii="Arial Narrow" w:hAnsi="Arial Narrow"/>
          <w:b/>
          <w:color w:val="FF0000"/>
        </w:rPr>
        <w:t xml:space="preserve"> </w:t>
      </w:r>
      <w:r w:rsidRPr="00491263">
        <w:rPr>
          <w:rFonts w:ascii="Arial Narrow" w:hAnsi="Arial Narrow"/>
          <w:b/>
          <w:color w:val="FF0000"/>
          <w:lang w:val="en-US"/>
        </w:rPr>
        <w:t>Manufacturing</w:t>
      </w:r>
      <w:r w:rsidRPr="00491263">
        <w:rPr>
          <w:rFonts w:ascii="Arial Narrow" w:hAnsi="Arial Narrow"/>
          <w:b/>
          <w:color w:val="FF0000"/>
        </w:rPr>
        <w:t xml:space="preserve"> </w:t>
      </w:r>
      <w:r w:rsidRPr="00491263">
        <w:rPr>
          <w:rFonts w:ascii="Arial Narrow" w:hAnsi="Arial Narrow"/>
          <w:b/>
          <w:color w:val="FF0000"/>
          <w:lang w:val="en-US"/>
        </w:rPr>
        <w:t>Practice</w:t>
      </w:r>
      <w:r>
        <w:rPr>
          <w:rFonts w:ascii="Arial Narrow" w:hAnsi="Arial Narrow"/>
          <w:b/>
          <w:color w:val="FF0000"/>
        </w:rPr>
        <w:t>)</w:t>
      </w:r>
      <w:r w:rsidR="00491263" w:rsidRPr="00491263">
        <w:rPr>
          <w:rFonts w:ascii="Arial Narrow" w:hAnsi="Arial Narrow"/>
          <w:b/>
          <w:color w:val="FF0000"/>
        </w:rPr>
        <w:t xml:space="preserve">. </w:t>
      </w:r>
    </w:p>
    <w:p w14:paraId="59FE865C" w14:textId="77777777" w:rsidR="00F00686" w:rsidRPr="00F00686" w:rsidRDefault="00F00686" w:rsidP="00282066">
      <w:pPr>
        <w:jc w:val="both"/>
        <w:rPr>
          <w:rFonts w:ascii="Arial Narrow" w:hAnsi="Arial Narrow"/>
          <w:b/>
          <w:color w:val="FF0000"/>
        </w:rPr>
      </w:pPr>
      <w:r w:rsidRPr="00F00686">
        <w:rPr>
          <w:rFonts w:ascii="Arial Narrow" w:hAnsi="Arial Narrow"/>
          <w:b/>
          <w:color w:val="FF0000"/>
        </w:rPr>
        <w:t>Заключение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 w:rsidR="00282066">
        <w:rPr>
          <w:rFonts w:ascii="Arial Narrow" w:hAnsi="Arial Narrow"/>
          <w:b/>
          <w:color w:val="FF0000"/>
        </w:rPr>
        <w:t>ы</w:t>
      </w:r>
      <w:r w:rsidRPr="00F00686">
        <w:rPr>
          <w:rFonts w:ascii="Arial Narrow" w:hAnsi="Arial Narrow"/>
          <w:b/>
          <w:color w:val="FF0000"/>
        </w:rPr>
        <w:t xml:space="preserve"> Министерством промышленности и торговли Российской Федерации.</w:t>
      </w:r>
    </w:p>
    <w:p w14:paraId="1475633F" w14:textId="77777777" w:rsidR="00491263" w:rsidRPr="00491263" w:rsidRDefault="00F00686" w:rsidP="00F00686">
      <w:pPr>
        <w:rPr>
          <w:rStyle w:val="FontStyle12"/>
          <w:rFonts w:ascii="Arial Narrow" w:hAnsi="Arial Narrow"/>
          <w:sz w:val="24"/>
          <w:szCs w:val="24"/>
        </w:rPr>
      </w:pPr>
      <w:r w:rsidRPr="00F00686">
        <w:rPr>
          <w:rFonts w:ascii="Arial Narrow" w:hAnsi="Arial Narrow"/>
          <w:b/>
          <w:color w:val="FF0000"/>
        </w:rPr>
        <w:t xml:space="preserve">Сертификат </w:t>
      </w:r>
      <w:r w:rsidRPr="00F00686">
        <w:rPr>
          <w:rFonts w:ascii="Arial Narrow" w:hAnsi="Arial Narrow"/>
          <w:b/>
          <w:color w:val="FF0000"/>
          <w:lang w:val="en-US"/>
        </w:rPr>
        <w:t>GMP</w:t>
      </w:r>
      <w:r w:rsidRPr="00F00686">
        <w:rPr>
          <w:rFonts w:ascii="Arial Narrow" w:hAnsi="Arial Narrow"/>
          <w:b/>
          <w:color w:val="FF0000"/>
        </w:rPr>
        <w:t xml:space="preserve"> выдан Европейским агентством.</w:t>
      </w:r>
    </w:p>
    <w:sectPr w:rsidR="00491263" w:rsidRPr="00491263" w:rsidSect="00491263">
      <w:type w:val="continuous"/>
      <w:pgSz w:w="11905" w:h="16837"/>
      <w:pgMar w:top="993" w:right="941" w:bottom="959" w:left="16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79D1" w14:textId="77777777" w:rsidR="003B0D74" w:rsidRDefault="003B0D74">
      <w:r>
        <w:separator/>
      </w:r>
    </w:p>
  </w:endnote>
  <w:endnote w:type="continuationSeparator" w:id="0">
    <w:p w14:paraId="4B5EB504" w14:textId="77777777" w:rsidR="003B0D74" w:rsidRDefault="003B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5AA6" w14:textId="77777777" w:rsidR="003B0D74" w:rsidRDefault="003B0D74">
      <w:r>
        <w:separator/>
      </w:r>
    </w:p>
  </w:footnote>
  <w:footnote w:type="continuationSeparator" w:id="0">
    <w:p w14:paraId="02548779" w14:textId="77777777" w:rsidR="003B0D74" w:rsidRDefault="003B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846C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E"/>
    <w:rsid w:val="000A2150"/>
    <w:rsid w:val="00157AEC"/>
    <w:rsid w:val="001873CD"/>
    <w:rsid w:val="001A64BF"/>
    <w:rsid w:val="001D3179"/>
    <w:rsid w:val="00282066"/>
    <w:rsid w:val="002D3E54"/>
    <w:rsid w:val="003359CF"/>
    <w:rsid w:val="00341F67"/>
    <w:rsid w:val="003B0D74"/>
    <w:rsid w:val="003C6E25"/>
    <w:rsid w:val="004315CC"/>
    <w:rsid w:val="00452028"/>
    <w:rsid w:val="00491263"/>
    <w:rsid w:val="004E17E8"/>
    <w:rsid w:val="00523E3F"/>
    <w:rsid w:val="00592023"/>
    <w:rsid w:val="00592FA5"/>
    <w:rsid w:val="005B6A2F"/>
    <w:rsid w:val="005F4A4B"/>
    <w:rsid w:val="006B064C"/>
    <w:rsid w:val="00710728"/>
    <w:rsid w:val="007C6E5E"/>
    <w:rsid w:val="0083079B"/>
    <w:rsid w:val="008B3C62"/>
    <w:rsid w:val="008F3779"/>
    <w:rsid w:val="0091244B"/>
    <w:rsid w:val="009A1300"/>
    <w:rsid w:val="00A93D05"/>
    <w:rsid w:val="00AA72EE"/>
    <w:rsid w:val="00B93946"/>
    <w:rsid w:val="00DA3C6D"/>
    <w:rsid w:val="00E3424A"/>
    <w:rsid w:val="00E66DEF"/>
    <w:rsid w:val="00F00686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7859D"/>
  <w15:chartTrackingRefBased/>
  <w15:docId w15:val="{E15D296C-60BF-4BFE-B164-CC51628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274" w:lineRule="exact"/>
      <w:jc w:val="both"/>
    </w:pPr>
  </w:style>
  <w:style w:type="paragraph" w:customStyle="1" w:styleId="Style2">
    <w:name w:val="Style2"/>
    <w:basedOn w:val="a"/>
    <w:pPr>
      <w:spacing w:line="816" w:lineRule="exact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74" w:lineRule="exact"/>
    </w:pPr>
  </w:style>
  <w:style w:type="paragraph" w:customStyle="1" w:styleId="Style5">
    <w:name w:val="Style5"/>
    <w:basedOn w:val="a"/>
    <w:pPr>
      <w:spacing w:line="274" w:lineRule="exact"/>
      <w:jc w:val="center"/>
    </w:pPr>
  </w:style>
  <w:style w:type="paragraph" w:customStyle="1" w:styleId="Style6">
    <w:name w:val="Style6"/>
    <w:basedOn w:val="a"/>
    <w:pPr>
      <w:spacing w:line="269" w:lineRule="exact"/>
      <w:ind w:hanging="331"/>
    </w:pPr>
  </w:style>
  <w:style w:type="paragraph" w:customStyle="1" w:styleId="Style7">
    <w:name w:val="Style7"/>
    <w:basedOn w:val="a"/>
    <w:pPr>
      <w:spacing w:line="274" w:lineRule="exact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Pr>
      <w:rFonts w:ascii="Consolas" w:hAnsi="Consolas" w:cs="Consolas"/>
      <w:b/>
      <w:bCs/>
      <w:i/>
      <w:iCs/>
      <w:spacing w:val="-40"/>
      <w:sz w:val="40"/>
      <w:szCs w:val="40"/>
    </w:rPr>
  </w:style>
  <w:style w:type="paragraph" w:customStyle="1" w:styleId="Normal1">
    <w:name w:val="Normal1"/>
    <w:link w:val="Normal10"/>
    <w:rsid w:val="00B93946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character" w:customStyle="1" w:styleId="Normal10">
    <w:name w:val="Normal1 Знак"/>
    <w:link w:val="Normal1"/>
    <w:rsid w:val="00B939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2D33-F83A-4347-BEB4-1E8C724F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Семенова Анастасия Александровна</cp:lastModifiedBy>
  <cp:revision>4</cp:revision>
  <cp:lastPrinted>2013-11-25T12:51:00Z</cp:lastPrinted>
  <dcterms:created xsi:type="dcterms:W3CDTF">2020-01-21T12:38:00Z</dcterms:created>
  <dcterms:modified xsi:type="dcterms:W3CDTF">2021-01-18T15:30:00Z</dcterms:modified>
</cp:coreProperties>
</file>