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23" w:rsidRPr="00853623" w:rsidRDefault="00853623" w:rsidP="00853623">
      <w:pPr>
        <w:jc w:val="center"/>
        <w:rPr>
          <w:szCs w:val="28"/>
        </w:rPr>
      </w:pPr>
      <w:r w:rsidRPr="00853623">
        <w:rPr>
          <w:szCs w:val="28"/>
        </w:rPr>
        <w:t>ОТЧЕТ</w:t>
      </w:r>
    </w:p>
    <w:p w:rsidR="00853623" w:rsidRPr="0078695A" w:rsidRDefault="00853623" w:rsidP="0078695A">
      <w:pPr>
        <w:jc w:val="center"/>
        <w:rPr>
          <w:caps/>
          <w:szCs w:val="28"/>
        </w:rPr>
      </w:pPr>
      <w:r w:rsidRPr="00853623">
        <w:rPr>
          <w:caps/>
          <w:szCs w:val="28"/>
        </w:rPr>
        <w:t>Применение рабепразола</w:t>
      </w:r>
      <w:r w:rsidR="00996230">
        <w:rPr>
          <w:caps/>
          <w:szCs w:val="28"/>
        </w:rPr>
        <w:t>-</w:t>
      </w:r>
      <w:r w:rsidR="00F71948">
        <w:rPr>
          <w:caps/>
          <w:szCs w:val="28"/>
        </w:rPr>
        <w:t>СЗ</w:t>
      </w:r>
      <w:r w:rsidR="00996230">
        <w:rPr>
          <w:caps/>
          <w:szCs w:val="28"/>
        </w:rPr>
        <w:t>(ЗАО «Северная звезда»)</w:t>
      </w:r>
      <w:r w:rsidR="00F71948">
        <w:rPr>
          <w:caps/>
          <w:szCs w:val="28"/>
        </w:rPr>
        <w:t xml:space="preserve"> </w:t>
      </w:r>
      <w:r w:rsidRPr="00853623">
        <w:rPr>
          <w:caps/>
          <w:szCs w:val="28"/>
        </w:rPr>
        <w:t xml:space="preserve">для профилактики желудочно-кишечных кровотечений у пациентов с острым коронарным синдромом </w:t>
      </w:r>
    </w:p>
    <w:p w:rsidR="00853623" w:rsidRPr="00853623" w:rsidRDefault="00853623" w:rsidP="00853623">
      <w:pPr>
        <w:ind w:firstLine="709"/>
        <w:jc w:val="center"/>
        <w:rPr>
          <w:szCs w:val="28"/>
        </w:rPr>
      </w:pPr>
    </w:p>
    <w:p w:rsidR="00162671" w:rsidRPr="00C4124C" w:rsidRDefault="00162671" w:rsidP="00162671">
      <w:pPr>
        <w:spacing w:line="360" w:lineRule="auto"/>
        <w:ind w:right="282" w:firstLine="708"/>
        <w:jc w:val="both"/>
        <w:rPr>
          <w:szCs w:val="28"/>
        </w:rPr>
      </w:pPr>
      <w:r>
        <w:rPr>
          <w:b/>
          <w:szCs w:val="28"/>
        </w:rPr>
        <w:t xml:space="preserve">Объект исследования: </w:t>
      </w:r>
      <w:r w:rsidRPr="00162671">
        <w:rPr>
          <w:szCs w:val="28"/>
        </w:rPr>
        <w:t xml:space="preserve">Пациенты, госпитализированные в </w:t>
      </w:r>
      <w:r w:rsidR="009B6066">
        <w:rPr>
          <w:szCs w:val="28"/>
        </w:rPr>
        <w:t xml:space="preserve">клинику госпитальной терапии ВМедА в </w:t>
      </w:r>
      <w:r w:rsidRPr="00162671">
        <w:rPr>
          <w:szCs w:val="28"/>
        </w:rPr>
        <w:t xml:space="preserve">связи с острым коронарным синдромом и получающие антитромботическую терапию. </w:t>
      </w:r>
    </w:p>
    <w:p w:rsidR="00552140" w:rsidRDefault="00162671" w:rsidP="00162671">
      <w:pPr>
        <w:spacing w:line="360" w:lineRule="auto"/>
        <w:ind w:right="176" w:firstLine="709"/>
        <w:jc w:val="both"/>
        <w:rPr>
          <w:b/>
          <w:szCs w:val="28"/>
        </w:rPr>
      </w:pPr>
      <w:r>
        <w:rPr>
          <w:b/>
          <w:szCs w:val="28"/>
        </w:rPr>
        <w:t xml:space="preserve">Цель работы: </w:t>
      </w:r>
      <w:r w:rsidR="00552140" w:rsidRPr="00552140">
        <w:rPr>
          <w:rFonts w:eastAsia="Calibri"/>
          <w:szCs w:val="28"/>
          <w:lang w:eastAsia="en-US"/>
        </w:rPr>
        <w:t>Оценить эффективность и безопасность применения рабепразола</w:t>
      </w:r>
      <w:r w:rsidR="003A7D33">
        <w:rPr>
          <w:rFonts w:eastAsia="Calibri"/>
          <w:szCs w:val="28"/>
          <w:lang w:eastAsia="en-US"/>
        </w:rPr>
        <w:t xml:space="preserve"> СЗ</w:t>
      </w:r>
      <w:r w:rsidR="00552140" w:rsidRPr="00552140">
        <w:rPr>
          <w:rFonts w:eastAsia="Calibri"/>
          <w:szCs w:val="28"/>
          <w:lang w:eastAsia="en-US"/>
        </w:rPr>
        <w:t xml:space="preserve"> у пациентов с ОКС на фоне различных схем антитромботической терапии в сравнении с другими секретолитиками</w:t>
      </w:r>
      <w:r w:rsidR="00552140">
        <w:rPr>
          <w:b/>
          <w:szCs w:val="28"/>
        </w:rPr>
        <w:t>.</w:t>
      </w:r>
    </w:p>
    <w:p w:rsidR="00162671" w:rsidRDefault="00162671" w:rsidP="00162671">
      <w:pPr>
        <w:spacing w:line="360" w:lineRule="auto"/>
        <w:ind w:right="176" w:firstLine="709"/>
        <w:jc w:val="both"/>
      </w:pPr>
      <w:r>
        <w:rPr>
          <w:b/>
          <w:szCs w:val="28"/>
        </w:rPr>
        <w:t xml:space="preserve">Методы исследования и аппаратура: </w:t>
      </w:r>
      <w:r w:rsidRPr="00AC1947">
        <w:rPr>
          <w:szCs w:val="28"/>
        </w:rPr>
        <w:t xml:space="preserve">Пациентам в обязательном порядке проводилось скрининговое исследование общего анализа крови, </w:t>
      </w:r>
      <w:r w:rsidR="00552140">
        <w:rPr>
          <w:szCs w:val="28"/>
        </w:rPr>
        <w:t xml:space="preserve">уровень тромбоцитов, </w:t>
      </w:r>
      <w:r>
        <w:rPr>
          <w:szCs w:val="28"/>
        </w:rPr>
        <w:t xml:space="preserve">общего анализа мочи, </w:t>
      </w:r>
      <w:r w:rsidR="00552140">
        <w:rPr>
          <w:szCs w:val="28"/>
        </w:rPr>
        <w:t xml:space="preserve">копрограмма, </w:t>
      </w:r>
      <w:r>
        <w:rPr>
          <w:szCs w:val="28"/>
        </w:rPr>
        <w:t xml:space="preserve">анализ кала на скрытую кровь, </w:t>
      </w:r>
      <w:r w:rsidRPr="00AC1947">
        <w:rPr>
          <w:szCs w:val="28"/>
        </w:rPr>
        <w:t>биохимическ</w:t>
      </w:r>
      <w:r>
        <w:rPr>
          <w:szCs w:val="28"/>
        </w:rPr>
        <w:t>ий анализ крови с определением уровня</w:t>
      </w:r>
      <w:r w:rsidRPr="00AC1947">
        <w:rPr>
          <w:szCs w:val="28"/>
        </w:rPr>
        <w:t xml:space="preserve"> </w:t>
      </w:r>
      <w:r>
        <w:rPr>
          <w:szCs w:val="28"/>
        </w:rPr>
        <w:t xml:space="preserve">мочевины, креатинина, расчета скорости клубочковой фильтрации </w:t>
      </w:r>
      <w:r w:rsidRPr="00AC1947">
        <w:rPr>
          <w:szCs w:val="28"/>
        </w:rPr>
        <w:t>с расчетом по формуле скорости клубочк</w:t>
      </w:r>
      <w:r>
        <w:rPr>
          <w:szCs w:val="28"/>
        </w:rPr>
        <w:t>ов</w:t>
      </w:r>
      <w:r w:rsidRPr="00AC1947">
        <w:rPr>
          <w:szCs w:val="28"/>
        </w:rPr>
        <w:t>ой фильтрации</w:t>
      </w:r>
      <w:r>
        <w:rPr>
          <w:szCs w:val="28"/>
        </w:rPr>
        <w:t>, показателей коагулограммы</w:t>
      </w:r>
      <w:r w:rsidRPr="00AC1947">
        <w:rPr>
          <w:szCs w:val="28"/>
        </w:rPr>
        <w:t xml:space="preserve"> (АЧТВ, МНО, протромбин, </w:t>
      </w:r>
      <w:r>
        <w:rPr>
          <w:szCs w:val="28"/>
        </w:rPr>
        <w:t>фибриноген), общего бел</w:t>
      </w:r>
      <w:r w:rsidRPr="00AC1947">
        <w:rPr>
          <w:szCs w:val="28"/>
        </w:rPr>
        <w:t>к</w:t>
      </w:r>
      <w:r>
        <w:rPr>
          <w:szCs w:val="28"/>
        </w:rPr>
        <w:t>а</w:t>
      </w:r>
      <w:r w:rsidRPr="00AC1947">
        <w:rPr>
          <w:szCs w:val="28"/>
        </w:rPr>
        <w:t>, а также альбумин</w:t>
      </w:r>
      <w:r>
        <w:rPr>
          <w:szCs w:val="28"/>
        </w:rPr>
        <w:t xml:space="preserve">а и глобулинов. </w:t>
      </w:r>
      <w:r>
        <w:t xml:space="preserve">Всем пациентам проводилась эхокардиография, экстренная коронароангиография (ангиограф Simens Axion Artis). Лабораторные исследования показателей коагулограммы проводились в 1–3 дни на программно-аппаратном комплексе «Olympus AU400», Япония. Исследование слизистой желудка производилось эндоскопическим методом на цифровом цветном видеопроцессоре «Pentax ЕРК-1000», Япония, на 7±1 день пребывания больного в стационаре.  </w:t>
      </w:r>
    </w:p>
    <w:p w:rsidR="00322BD6" w:rsidRDefault="00162671" w:rsidP="00162671">
      <w:pPr>
        <w:spacing w:line="360" w:lineRule="auto"/>
        <w:ind w:right="176" w:firstLine="709"/>
        <w:jc w:val="both"/>
        <w:rPr>
          <w:rFonts w:eastAsiaTheme="minorHAnsi"/>
          <w:szCs w:val="28"/>
          <w:lang w:eastAsia="en-US"/>
        </w:rPr>
      </w:pPr>
      <w:r>
        <w:t xml:space="preserve">В исследование не включались пациенты с острым нарушением мозгового кровообращения; гемодинамически значимым поражением клапанов сердца; острым и хроническим легочным сердцем; кардиомиопатиями; воспалительными заболеваниями оболочек сердца; расслоением аорты; злокачественными новообразованиями; получающие программный гемодиализ, </w:t>
      </w:r>
      <w:r w:rsidRPr="000D5FF0">
        <w:rPr>
          <w:rFonts w:eastAsiaTheme="minorHAnsi"/>
          <w:szCs w:val="28"/>
          <w:lang w:eastAsia="en-US"/>
        </w:rPr>
        <w:t>постоянно принимающие нестероидные противовоспалительные средства, с</w:t>
      </w:r>
      <w:r>
        <w:rPr>
          <w:rFonts w:eastAsiaTheme="minorHAnsi"/>
          <w:szCs w:val="28"/>
          <w:lang w:eastAsia="en-US"/>
        </w:rPr>
        <w:t xml:space="preserve">тероидные препараты, </w:t>
      </w:r>
      <w:r w:rsidRPr="000D5FF0">
        <w:rPr>
          <w:rFonts w:eastAsiaTheme="minorHAnsi"/>
          <w:szCs w:val="28"/>
          <w:lang w:eastAsia="en-US"/>
        </w:rPr>
        <w:t xml:space="preserve">с сопутствующей </w:t>
      </w:r>
      <w:r w:rsidRPr="000D5FF0">
        <w:rPr>
          <w:rFonts w:eastAsiaTheme="minorHAnsi"/>
          <w:szCs w:val="28"/>
          <w:lang w:eastAsia="en-US"/>
        </w:rPr>
        <w:lastRenderedPageBreak/>
        <w:t>пат</w:t>
      </w:r>
      <w:r>
        <w:rPr>
          <w:rFonts w:eastAsiaTheme="minorHAnsi"/>
          <w:szCs w:val="28"/>
          <w:lang w:eastAsia="en-US"/>
        </w:rPr>
        <w:t>ологией в стадии декомпенсации.</w:t>
      </w:r>
      <w:r w:rsidRPr="000D5FF0">
        <w:rPr>
          <w:rFonts w:eastAsiaTheme="minorHAnsi"/>
          <w:szCs w:val="28"/>
          <w:lang w:eastAsia="en-US"/>
        </w:rPr>
        <w:t xml:space="preserve"> Сравниваемые группы формировались простой рандомизацией с помощью таблицы на основе последовательности случайных чисел, созданной в приложении MS Excel.</w:t>
      </w:r>
    </w:p>
    <w:p w:rsidR="00322BD6" w:rsidRPr="00322BD6" w:rsidRDefault="00E71C30" w:rsidP="00202BA2">
      <w:pPr>
        <w:spacing w:after="160"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Используемая</w:t>
      </w:r>
      <w:r w:rsidR="00322BD6" w:rsidRPr="00322BD6">
        <w:rPr>
          <w:rFonts w:eastAsia="Calibri"/>
          <w:szCs w:val="28"/>
          <w:lang w:eastAsia="en-US"/>
        </w:rPr>
        <w:t xml:space="preserve"> схема лечения пациентов с ОКС:</w:t>
      </w:r>
    </w:p>
    <w:p w:rsidR="00322BD6" w:rsidRPr="00322BD6" w:rsidRDefault="00322BD6" w:rsidP="00202BA2">
      <w:pPr>
        <w:spacing w:after="16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Острый период (хирургическое лечение при показаниях):</w:t>
      </w:r>
    </w:p>
    <w:p w:rsidR="00322BD6" w:rsidRPr="00322BD6" w:rsidRDefault="00322BD6" w:rsidP="00202BA2">
      <w:pPr>
        <w:numPr>
          <w:ilvl w:val="0"/>
          <w:numId w:val="1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Антитромбоцитарные препараты – пр</w:t>
      </w:r>
      <w:r w:rsidR="002C1751">
        <w:rPr>
          <w:rFonts w:eastAsia="Calibri"/>
          <w:szCs w:val="28"/>
          <w:lang w:eastAsia="en-US"/>
        </w:rPr>
        <w:t>епараты аспирина в сочетании с К</w:t>
      </w:r>
      <w:r w:rsidRPr="00322BD6">
        <w:rPr>
          <w:rFonts w:eastAsia="Calibri"/>
          <w:szCs w:val="28"/>
          <w:lang w:eastAsia="en-US"/>
        </w:rPr>
        <w:t>лопидогрелем</w:t>
      </w:r>
      <w:r w:rsidR="002C1751">
        <w:rPr>
          <w:rFonts w:eastAsia="Calibri"/>
          <w:szCs w:val="28"/>
          <w:lang w:eastAsia="en-US"/>
        </w:rPr>
        <w:t>-</w:t>
      </w:r>
      <w:r w:rsidR="003A7D33">
        <w:rPr>
          <w:rFonts w:eastAsia="Calibri"/>
          <w:szCs w:val="28"/>
          <w:lang w:eastAsia="en-US"/>
        </w:rPr>
        <w:t>СЗ (</w:t>
      </w:r>
      <w:r w:rsidR="002C1751">
        <w:rPr>
          <w:rFonts w:eastAsia="Calibri"/>
          <w:szCs w:val="28"/>
          <w:lang w:eastAsia="en-US"/>
        </w:rPr>
        <w:t>ЗАО «</w:t>
      </w:r>
      <w:r w:rsidR="003A7D33">
        <w:rPr>
          <w:rFonts w:eastAsia="Calibri"/>
          <w:szCs w:val="28"/>
          <w:lang w:eastAsia="en-US"/>
        </w:rPr>
        <w:t>Северная Звезда</w:t>
      </w:r>
      <w:r w:rsidR="002C1751">
        <w:rPr>
          <w:rFonts w:eastAsia="Calibri"/>
          <w:szCs w:val="28"/>
          <w:lang w:eastAsia="en-US"/>
        </w:rPr>
        <w:t>»</w:t>
      </w:r>
      <w:r w:rsidR="003A7D33">
        <w:rPr>
          <w:rFonts w:eastAsia="Calibri"/>
          <w:szCs w:val="28"/>
          <w:lang w:eastAsia="en-US"/>
        </w:rPr>
        <w:t>)</w:t>
      </w:r>
      <w:r w:rsidRPr="00322BD6">
        <w:rPr>
          <w:rFonts w:eastAsia="Calibri"/>
          <w:szCs w:val="28"/>
          <w:lang w:eastAsia="en-US"/>
        </w:rPr>
        <w:t xml:space="preserve"> 300/600 мг (при отсутствии противопоказаний, в возрасте до 70 лет, с сохраненной СКФ &gt; 30 мл/мин, без анамнеза язвенной болезни; при язвенной болезни желудка/двенадцатиперстной кишки, пожилом возрасте, значимом заболевании почек аспирин 150 мг + 300 мг клопидогрел</w:t>
      </w:r>
      <w:r w:rsidR="007B75C3">
        <w:rPr>
          <w:rFonts w:eastAsia="Calibri"/>
          <w:szCs w:val="28"/>
          <w:lang w:eastAsia="en-US"/>
        </w:rPr>
        <w:t xml:space="preserve"> СЗ.</w:t>
      </w:r>
    </w:p>
    <w:p w:rsidR="00322BD6" w:rsidRPr="00322BD6" w:rsidRDefault="00322BD6" w:rsidP="00202BA2">
      <w:pPr>
        <w:numPr>
          <w:ilvl w:val="0"/>
          <w:numId w:val="1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Антикоагулянты – нефракционированный или низкомолекулярный гепарин до целевых значений АЧТВ</w:t>
      </w:r>
      <w:r w:rsidR="007947A1" w:rsidRPr="007947A1">
        <w:rPr>
          <w:rFonts w:eastAsia="Calibri"/>
          <w:szCs w:val="28"/>
          <w:lang w:eastAsia="en-US"/>
        </w:rPr>
        <w:t xml:space="preserve"> - </w:t>
      </w:r>
      <w:r w:rsidRPr="00322BD6">
        <w:rPr>
          <w:rFonts w:eastAsia="Calibri"/>
          <w:szCs w:val="28"/>
          <w:lang w:eastAsia="en-US"/>
        </w:rPr>
        <w:t>при наличии фибрилляции предсердий</w:t>
      </w:r>
      <w:r w:rsidR="007B75C3">
        <w:rPr>
          <w:rFonts w:eastAsia="Calibri"/>
          <w:szCs w:val="28"/>
          <w:lang w:eastAsia="en-US"/>
        </w:rPr>
        <w:t>.</w:t>
      </w:r>
    </w:p>
    <w:p w:rsidR="00322BD6" w:rsidRPr="00322BD6" w:rsidRDefault="00322BD6" w:rsidP="00202BA2">
      <w:pPr>
        <w:numPr>
          <w:ilvl w:val="0"/>
          <w:numId w:val="1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Рабепразол</w:t>
      </w:r>
      <w:r w:rsidR="002C1751">
        <w:rPr>
          <w:rFonts w:eastAsia="Calibri"/>
          <w:szCs w:val="28"/>
          <w:lang w:eastAsia="en-US"/>
        </w:rPr>
        <w:t>-</w:t>
      </w:r>
      <w:r w:rsidR="003A7D33">
        <w:rPr>
          <w:rFonts w:eastAsia="Calibri"/>
          <w:szCs w:val="28"/>
          <w:lang w:eastAsia="en-US"/>
        </w:rPr>
        <w:t xml:space="preserve"> СЗ </w:t>
      </w:r>
      <w:r w:rsidRPr="00322BD6">
        <w:rPr>
          <w:rFonts w:eastAsia="Calibri"/>
          <w:szCs w:val="28"/>
          <w:lang w:eastAsia="en-US"/>
        </w:rPr>
        <w:t>20 мг</w:t>
      </w:r>
      <w:r w:rsidR="002C1751">
        <w:rPr>
          <w:rFonts w:eastAsia="Calibri"/>
          <w:szCs w:val="28"/>
          <w:lang w:eastAsia="en-US"/>
        </w:rPr>
        <w:t>(ЗАО «Северная звезда»)</w:t>
      </w:r>
      <w:r w:rsidRPr="00322BD6">
        <w:rPr>
          <w:rFonts w:eastAsia="Calibri"/>
          <w:szCs w:val="28"/>
          <w:lang w:eastAsia="en-US"/>
        </w:rPr>
        <w:t xml:space="preserve"> – в остром периоде ежедневно (нахождение в ОРИТ), при тройной (аспирин, клопидогрел, ривароксабан/варфарин) антитромботической терапии, при наличии язвенного анамнеза.</w:t>
      </w:r>
    </w:p>
    <w:p w:rsidR="00322BD6" w:rsidRPr="00322BD6" w:rsidRDefault="00322BD6" w:rsidP="00202BA2">
      <w:pPr>
        <w:numPr>
          <w:ilvl w:val="0"/>
          <w:numId w:val="1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Ингибиторы АПФ в переносимых дозах, бета-блокаторы, статины в максимально переносимых дозах</w:t>
      </w:r>
    </w:p>
    <w:p w:rsidR="00322BD6" w:rsidRPr="00322BD6" w:rsidRDefault="00322BD6" w:rsidP="00202BA2">
      <w:pPr>
        <w:spacing w:after="16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Подострый период:</w:t>
      </w:r>
    </w:p>
    <w:p w:rsidR="00322BD6" w:rsidRPr="00322BD6" w:rsidRDefault="00322BD6" w:rsidP="00202BA2">
      <w:pPr>
        <w:numPr>
          <w:ilvl w:val="0"/>
          <w:numId w:val="2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Антитромбоцитарные препараты – аспирин 75 мг + клопидогрел</w:t>
      </w:r>
      <w:r w:rsidR="002C1751">
        <w:rPr>
          <w:rFonts w:eastAsia="Calibri"/>
          <w:szCs w:val="28"/>
          <w:lang w:eastAsia="en-US"/>
        </w:rPr>
        <w:t>-</w:t>
      </w:r>
      <w:r w:rsidRPr="00322BD6">
        <w:rPr>
          <w:rFonts w:eastAsia="Calibri"/>
          <w:szCs w:val="28"/>
          <w:lang w:eastAsia="en-US"/>
        </w:rPr>
        <w:t xml:space="preserve"> </w:t>
      </w:r>
      <w:r w:rsidR="003A7D33">
        <w:rPr>
          <w:rFonts w:eastAsia="Calibri"/>
          <w:szCs w:val="28"/>
          <w:lang w:eastAsia="en-US"/>
        </w:rPr>
        <w:t xml:space="preserve">СЗ </w:t>
      </w:r>
      <w:r w:rsidRPr="00322BD6">
        <w:rPr>
          <w:rFonts w:eastAsia="Calibri"/>
          <w:szCs w:val="28"/>
          <w:lang w:eastAsia="en-US"/>
        </w:rPr>
        <w:t>75 мг до выписки при стабильном течении заболевания</w:t>
      </w:r>
    </w:p>
    <w:p w:rsidR="00322BD6" w:rsidRPr="00322BD6" w:rsidRDefault="00322BD6" w:rsidP="00202BA2">
      <w:pPr>
        <w:numPr>
          <w:ilvl w:val="0"/>
          <w:numId w:val="2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Антикоагулянты по схеме (ривароксабан 2,5 мг 2 раза в день) или варфарин до целевых МНО</w:t>
      </w:r>
    </w:p>
    <w:p w:rsidR="00322BD6" w:rsidRPr="00322BD6" w:rsidRDefault="00322BD6" w:rsidP="00202BA2">
      <w:pPr>
        <w:numPr>
          <w:ilvl w:val="0"/>
          <w:numId w:val="2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Рабепразол</w:t>
      </w:r>
      <w:r w:rsidR="002C1751">
        <w:rPr>
          <w:rFonts w:eastAsia="Calibri"/>
          <w:szCs w:val="28"/>
          <w:lang w:eastAsia="en-US"/>
        </w:rPr>
        <w:t>-</w:t>
      </w:r>
      <w:r w:rsidR="003A7D33">
        <w:rPr>
          <w:rFonts w:eastAsia="Calibri"/>
          <w:szCs w:val="28"/>
          <w:lang w:eastAsia="en-US"/>
        </w:rPr>
        <w:t>СЗ</w:t>
      </w:r>
      <w:r w:rsidRPr="00322BD6">
        <w:rPr>
          <w:rFonts w:eastAsia="Calibri"/>
          <w:szCs w:val="28"/>
          <w:lang w:eastAsia="en-US"/>
        </w:rPr>
        <w:t xml:space="preserve"> 20 мг/сут при тройной антитромбоцитарной терапии, язвенном анамнезе; рабепразол 10 мг/сут – при стабильном течении заболевания.</w:t>
      </w:r>
    </w:p>
    <w:p w:rsidR="00322BD6" w:rsidRPr="00322BD6" w:rsidRDefault="00322BD6" w:rsidP="00202BA2">
      <w:pPr>
        <w:numPr>
          <w:ilvl w:val="0"/>
          <w:numId w:val="2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lastRenderedPageBreak/>
        <w:t>Ингибиторы АПФ, бета-блокаторы, статины в эффективных дозах</w:t>
      </w:r>
    </w:p>
    <w:p w:rsidR="00322BD6" w:rsidRPr="00322BD6" w:rsidRDefault="00322BD6" w:rsidP="00202BA2">
      <w:pPr>
        <w:spacing w:after="16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Вариант рекомендаций при выписке:</w:t>
      </w:r>
    </w:p>
    <w:p w:rsidR="00322BD6" w:rsidRPr="00322BD6" w:rsidRDefault="002C1751" w:rsidP="00202BA2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Аспирин 75 мг + клопидогрел-</w:t>
      </w:r>
      <w:r w:rsidR="003A7D33">
        <w:rPr>
          <w:rFonts w:eastAsia="Calibri"/>
          <w:szCs w:val="28"/>
          <w:lang w:eastAsia="en-US"/>
        </w:rPr>
        <w:t xml:space="preserve">СЗ </w:t>
      </w:r>
      <w:r w:rsidR="00322BD6" w:rsidRPr="00322BD6">
        <w:rPr>
          <w:rFonts w:eastAsia="Calibri"/>
          <w:szCs w:val="28"/>
          <w:lang w:eastAsia="en-US"/>
        </w:rPr>
        <w:t>75 мг – в течение 1 года (минимум 3 месяца)</w:t>
      </w:r>
    </w:p>
    <w:p w:rsidR="00322BD6" w:rsidRPr="00322BD6" w:rsidRDefault="00322BD6" w:rsidP="00202BA2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22BD6">
        <w:rPr>
          <w:rFonts w:eastAsia="Calibri"/>
          <w:szCs w:val="28"/>
          <w:lang w:eastAsia="en-US"/>
        </w:rPr>
        <w:t>При наличии фибрилляции предсердий – антикоагулянт + аспирин 75 мг + клопидогрел</w:t>
      </w:r>
      <w:r w:rsidR="002C1751">
        <w:rPr>
          <w:rFonts w:eastAsia="Calibri"/>
          <w:szCs w:val="28"/>
          <w:lang w:eastAsia="en-US"/>
        </w:rPr>
        <w:t>-</w:t>
      </w:r>
      <w:r w:rsidR="003A7D33">
        <w:rPr>
          <w:rFonts w:eastAsia="Calibri"/>
          <w:szCs w:val="28"/>
          <w:lang w:eastAsia="en-US"/>
        </w:rPr>
        <w:t>СЗ</w:t>
      </w:r>
      <w:r w:rsidRPr="00322BD6">
        <w:rPr>
          <w:rFonts w:eastAsia="Calibri"/>
          <w:szCs w:val="28"/>
          <w:lang w:eastAsia="en-US"/>
        </w:rPr>
        <w:t xml:space="preserve"> 75 мг в течение 1 года с последующей терапией антикоагулянтом. Альтернативная схема (при анам</w:t>
      </w:r>
      <w:r w:rsidR="002C1751">
        <w:rPr>
          <w:rFonts w:eastAsia="Calibri"/>
          <w:szCs w:val="28"/>
          <w:lang w:eastAsia="en-US"/>
        </w:rPr>
        <w:t>незе кровотечений): клопидогрел-</w:t>
      </w:r>
      <w:r w:rsidR="007B75C3">
        <w:rPr>
          <w:rFonts w:eastAsia="Calibri"/>
          <w:szCs w:val="28"/>
          <w:lang w:eastAsia="en-US"/>
        </w:rPr>
        <w:t xml:space="preserve">СЗ </w:t>
      </w:r>
      <w:r w:rsidRPr="00322BD6">
        <w:rPr>
          <w:rFonts w:eastAsia="Calibri"/>
          <w:szCs w:val="28"/>
          <w:lang w:eastAsia="en-US"/>
        </w:rPr>
        <w:t>75 мг + антикоагулянт 1 год</w:t>
      </w:r>
    </w:p>
    <w:p w:rsidR="00322BD6" w:rsidRPr="00322BD6" w:rsidRDefault="002C1751" w:rsidP="00202BA2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Рабепразол-</w:t>
      </w:r>
      <w:r w:rsidR="003A7D33">
        <w:rPr>
          <w:rFonts w:eastAsia="Calibri"/>
          <w:szCs w:val="28"/>
          <w:lang w:eastAsia="en-US"/>
        </w:rPr>
        <w:t xml:space="preserve">СЗ </w:t>
      </w:r>
      <w:r w:rsidR="00322BD6" w:rsidRPr="00322BD6">
        <w:rPr>
          <w:rFonts w:eastAsia="Calibri"/>
          <w:szCs w:val="28"/>
          <w:lang w:eastAsia="en-US"/>
        </w:rPr>
        <w:t>10 мг – при проведении двойной антиагрегантной терапии, при наличии заболеваний печени (гепатит, цирроз печени)</w:t>
      </w:r>
    </w:p>
    <w:p w:rsidR="00806A55" w:rsidRPr="003A581C" w:rsidRDefault="002C1751" w:rsidP="003A581C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Рабепразол-</w:t>
      </w:r>
      <w:r w:rsidR="003A7D33">
        <w:rPr>
          <w:rFonts w:eastAsia="Calibri"/>
          <w:szCs w:val="28"/>
          <w:lang w:eastAsia="en-US"/>
        </w:rPr>
        <w:t xml:space="preserve">СЗ </w:t>
      </w:r>
      <w:r w:rsidR="00322BD6" w:rsidRPr="00322BD6">
        <w:rPr>
          <w:rFonts w:eastAsia="Calibri"/>
          <w:szCs w:val="28"/>
          <w:lang w:eastAsia="en-US"/>
        </w:rPr>
        <w:t>20 мг – при двойной антиагрегантной терапии и язвенном анамнезе/указании на кровотечение.</w:t>
      </w:r>
    </w:p>
    <w:p w:rsidR="00DC4950" w:rsidRPr="00806A55" w:rsidRDefault="00DC4950" w:rsidP="00123646">
      <w:pPr>
        <w:spacing w:line="360" w:lineRule="auto"/>
        <w:ind w:right="176" w:firstLine="708"/>
        <w:jc w:val="both"/>
        <w:rPr>
          <w:color w:val="333333"/>
          <w:szCs w:val="28"/>
          <w:shd w:val="clear" w:color="auto" w:fill="FFFFFF"/>
        </w:rPr>
      </w:pPr>
      <w:r w:rsidRPr="00806A55">
        <w:rPr>
          <w:color w:val="333333"/>
          <w:szCs w:val="28"/>
          <w:shd w:val="clear" w:color="auto" w:fill="FFFFFF"/>
        </w:rPr>
        <w:t>Основными задачами</w:t>
      </w:r>
      <w:r w:rsidR="00806A55">
        <w:rPr>
          <w:color w:val="333333"/>
          <w:szCs w:val="28"/>
          <w:shd w:val="clear" w:color="auto" w:fill="FFFFFF"/>
        </w:rPr>
        <w:t xml:space="preserve"> </w:t>
      </w:r>
      <w:r w:rsidR="001250BA">
        <w:rPr>
          <w:color w:val="333333"/>
          <w:szCs w:val="28"/>
          <w:shd w:val="clear" w:color="auto" w:fill="FFFFFF"/>
        </w:rPr>
        <w:t xml:space="preserve">исследования </w:t>
      </w:r>
      <w:r w:rsidR="00806A55">
        <w:rPr>
          <w:color w:val="333333"/>
          <w:szCs w:val="28"/>
          <w:shd w:val="clear" w:color="auto" w:fill="FFFFFF"/>
        </w:rPr>
        <w:t>являлось</w:t>
      </w:r>
      <w:r w:rsidRPr="00806A55">
        <w:rPr>
          <w:color w:val="333333"/>
          <w:szCs w:val="28"/>
          <w:shd w:val="clear" w:color="auto" w:fill="FFFFFF"/>
        </w:rPr>
        <w:t xml:space="preserve">: </w:t>
      </w:r>
    </w:p>
    <w:p w:rsidR="001250BA" w:rsidRPr="00806A55" w:rsidRDefault="001250BA" w:rsidP="001250BA">
      <w:pPr>
        <w:pStyle w:val="ac"/>
        <w:numPr>
          <w:ilvl w:val="0"/>
          <w:numId w:val="5"/>
        </w:numPr>
        <w:spacing w:line="360" w:lineRule="auto"/>
        <w:ind w:left="0" w:right="176" w:firstLine="709"/>
        <w:jc w:val="both"/>
        <w:rPr>
          <w:color w:val="333333"/>
          <w:szCs w:val="28"/>
          <w:shd w:val="clear" w:color="auto" w:fill="FFFFFF"/>
        </w:rPr>
      </w:pPr>
      <w:r w:rsidRPr="00806A55">
        <w:rPr>
          <w:color w:val="333333"/>
          <w:szCs w:val="28"/>
          <w:shd w:val="clear" w:color="auto" w:fill="FFFFFF"/>
        </w:rPr>
        <w:t>Определение основных факторов риска развития ЖКК у пациентов с ОКС.</w:t>
      </w:r>
    </w:p>
    <w:p w:rsidR="00DC4950" w:rsidRPr="00806A55" w:rsidRDefault="001250BA" w:rsidP="001250BA">
      <w:pPr>
        <w:pStyle w:val="ac"/>
        <w:numPr>
          <w:ilvl w:val="0"/>
          <w:numId w:val="5"/>
        </w:numPr>
        <w:spacing w:line="360" w:lineRule="auto"/>
        <w:ind w:left="0" w:right="176" w:firstLine="709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Оценка</w:t>
      </w:r>
      <w:r w:rsidR="00DC4950" w:rsidRPr="00806A55">
        <w:rPr>
          <w:color w:val="333333"/>
          <w:szCs w:val="28"/>
          <w:shd w:val="clear" w:color="auto" w:fill="FFFFFF"/>
        </w:rPr>
        <w:t xml:space="preserve"> эффективности ИПП у пациентов с установленным ОКС. </w:t>
      </w:r>
    </w:p>
    <w:p w:rsidR="00DC4950" w:rsidRPr="00806A55" w:rsidRDefault="001250BA" w:rsidP="001250BA">
      <w:pPr>
        <w:pStyle w:val="ac"/>
        <w:numPr>
          <w:ilvl w:val="0"/>
          <w:numId w:val="5"/>
        </w:numPr>
        <w:spacing w:line="360" w:lineRule="auto"/>
        <w:ind w:left="0" w:right="176" w:firstLine="709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Сравнение безопасности и эффективности</w:t>
      </w:r>
      <w:r w:rsidR="00DC4950" w:rsidRPr="00806A55">
        <w:rPr>
          <w:color w:val="333333"/>
          <w:szCs w:val="28"/>
          <w:shd w:val="clear" w:color="auto" w:fill="FFFFFF"/>
        </w:rPr>
        <w:t xml:space="preserve"> рабепрозола</w:t>
      </w:r>
      <w:r w:rsidR="002C1751">
        <w:rPr>
          <w:color w:val="333333"/>
          <w:szCs w:val="28"/>
          <w:shd w:val="clear" w:color="auto" w:fill="FFFFFF"/>
        </w:rPr>
        <w:t>-СЗ</w:t>
      </w:r>
      <w:r w:rsidR="00DC4950" w:rsidRPr="00806A55">
        <w:rPr>
          <w:color w:val="333333"/>
          <w:szCs w:val="28"/>
          <w:shd w:val="clear" w:color="auto" w:fill="FFFFFF"/>
        </w:rPr>
        <w:t xml:space="preserve"> у пациентов с ОКС.</w:t>
      </w:r>
    </w:p>
    <w:p w:rsidR="00566015" w:rsidRPr="003A581C" w:rsidRDefault="00162671" w:rsidP="003A581C">
      <w:pPr>
        <w:spacing w:line="360" w:lineRule="auto"/>
        <w:ind w:right="176" w:firstLine="709"/>
        <w:jc w:val="both"/>
        <w:rPr>
          <w:sz w:val="24"/>
          <w:szCs w:val="24"/>
        </w:rPr>
      </w:pPr>
      <w:r w:rsidRPr="000D5FF0">
        <w:rPr>
          <w:rFonts w:eastAsiaTheme="minorHAnsi"/>
          <w:szCs w:val="28"/>
          <w:lang w:eastAsia="en-US"/>
        </w:rPr>
        <w:t>Антисекреторная эффективность препаратов оценивалась по результа</w:t>
      </w:r>
      <w:r>
        <w:rPr>
          <w:rFonts w:eastAsiaTheme="minorHAnsi"/>
          <w:szCs w:val="28"/>
          <w:lang w:eastAsia="en-US"/>
        </w:rPr>
        <w:t xml:space="preserve">там проведенного анкетирования </w:t>
      </w:r>
      <w:r w:rsidRPr="000D5FF0">
        <w:rPr>
          <w:rFonts w:eastAsiaTheme="minorHAnsi"/>
          <w:szCs w:val="28"/>
          <w:lang w:eastAsia="en-US"/>
        </w:rPr>
        <w:t>в 1-е, 3-и и 7-е сутки лечения по следующим показателям (вторичные конечные точки исследования): наличие резистентности к препарату (сохранен</w:t>
      </w:r>
      <w:r>
        <w:rPr>
          <w:rFonts w:eastAsiaTheme="minorHAnsi"/>
          <w:szCs w:val="28"/>
          <w:lang w:eastAsia="en-US"/>
        </w:rPr>
        <w:t>ие диспептических жалоб на 1-е,</w:t>
      </w:r>
      <w:r w:rsidRPr="000D5FF0">
        <w:rPr>
          <w:rFonts w:eastAsiaTheme="minorHAnsi"/>
          <w:szCs w:val="28"/>
          <w:lang w:eastAsia="en-US"/>
        </w:rPr>
        <w:t xml:space="preserve"> 3-и и 7 –е сутки лечения); а также контроля уровня гемоглобина по результатам общего анализа крови.</w:t>
      </w:r>
      <w:r w:rsidR="007D7698">
        <w:rPr>
          <w:rFonts w:eastAsiaTheme="minorHAnsi"/>
          <w:szCs w:val="28"/>
          <w:lang w:eastAsia="en-US"/>
        </w:rPr>
        <w:t xml:space="preserve"> </w:t>
      </w:r>
      <w:r w:rsidRPr="000D5FF0">
        <w:rPr>
          <w:szCs w:val="28"/>
        </w:rPr>
        <w:t>Статистическая обработка и анализ полученных результатов проводились стандартными методами при помощи при</w:t>
      </w:r>
      <w:r w:rsidR="001250BA">
        <w:rPr>
          <w:szCs w:val="28"/>
        </w:rPr>
        <w:t>кладной программы «STATISTICA 8</w:t>
      </w:r>
      <w:r>
        <w:rPr>
          <w:szCs w:val="28"/>
        </w:rPr>
        <w:t>.</w:t>
      </w:r>
      <w:r w:rsidRPr="000D5FF0">
        <w:rPr>
          <w:szCs w:val="28"/>
        </w:rPr>
        <w:t>0»</w:t>
      </w:r>
      <w:r w:rsidRPr="000E633A">
        <w:rPr>
          <w:sz w:val="24"/>
          <w:szCs w:val="24"/>
        </w:rPr>
        <w:t xml:space="preserve">. </w:t>
      </w:r>
    </w:p>
    <w:p w:rsidR="00162671" w:rsidRPr="003A581C" w:rsidRDefault="00162671" w:rsidP="00162671">
      <w:pPr>
        <w:spacing w:line="360" w:lineRule="auto"/>
        <w:ind w:right="176" w:firstLine="709"/>
        <w:jc w:val="both"/>
        <w:rPr>
          <w:b/>
          <w:szCs w:val="28"/>
        </w:rPr>
      </w:pPr>
      <w:r w:rsidRPr="003A581C">
        <w:rPr>
          <w:b/>
          <w:szCs w:val="28"/>
        </w:rPr>
        <w:t>МАТЕРИАЛ И МЕТОДЫ ИССЛЕДОВАНИЯ</w:t>
      </w:r>
    </w:p>
    <w:p w:rsidR="00AC51A5" w:rsidRDefault="00F155F9" w:rsidP="006C1243">
      <w:pPr>
        <w:spacing w:line="360" w:lineRule="auto"/>
        <w:ind w:right="176" w:firstLine="709"/>
        <w:jc w:val="both"/>
        <w:rPr>
          <w:szCs w:val="28"/>
        </w:rPr>
      </w:pPr>
      <w:r>
        <w:rPr>
          <w:szCs w:val="28"/>
        </w:rPr>
        <w:lastRenderedPageBreak/>
        <w:t>В клинике госпитальной терапии ВМедА им С.М. Кирова были обследованы</w:t>
      </w:r>
      <w:r w:rsidR="004D3044">
        <w:rPr>
          <w:szCs w:val="28"/>
        </w:rPr>
        <w:t xml:space="preserve"> 65</w:t>
      </w:r>
      <w:r w:rsidR="00AC51A5">
        <w:rPr>
          <w:szCs w:val="28"/>
        </w:rPr>
        <w:t xml:space="preserve"> пациентов, госпитализированных с диагнозом ОКС. </w:t>
      </w:r>
      <w:r w:rsidR="00BC5564">
        <w:rPr>
          <w:szCs w:val="28"/>
        </w:rPr>
        <w:t>Все пациенты подвергались ЧКВ (ангиопластика и стентирование).</w:t>
      </w:r>
      <w:r w:rsidR="0010147F">
        <w:rPr>
          <w:szCs w:val="28"/>
        </w:rPr>
        <w:t xml:space="preserve"> В зависимости </w:t>
      </w:r>
      <w:r w:rsidR="0022749F">
        <w:rPr>
          <w:szCs w:val="28"/>
        </w:rPr>
        <w:t>от вида,</w:t>
      </w:r>
      <w:r w:rsidR="0010147F">
        <w:rPr>
          <w:szCs w:val="28"/>
        </w:rPr>
        <w:t xml:space="preserve"> принимаемого ИПП были сформированы 2 группы: группа 1 – 35 чело</w:t>
      </w:r>
      <w:r w:rsidR="003A581C">
        <w:rPr>
          <w:szCs w:val="28"/>
        </w:rPr>
        <w:t>век – в качестве профилактики ЖК</w:t>
      </w:r>
      <w:r w:rsidR="0010147F">
        <w:rPr>
          <w:szCs w:val="28"/>
        </w:rPr>
        <w:t>К примен</w:t>
      </w:r>
      <w:r w:rsidR="007C3004">
        <w:rPr>
          <w:szCs w:val="28"/>
        </w:rPr>
        <w:t>ялся рабепразол</w:t>
      </w:r>
      <w:r w:rsidR="002C1751">
        <w:rPr>
          <w:szCs w:val="28"/>
        </w:rPr>
        <w:t>-</w:t>
      </w:r>
      <w:r w:rsidR="00371AEC">
        <w:rPr>
          <w:szCs w:val="28"/>
        </w:rPr>
        <w:t>СЗ</w:t>
      </w:r>
      <w:r w:rsidR="007C3004">
        <w:rPr>
          <w:szCs w:val="28"/>
        </w:rPr>
        <w:t xml:space="preserve">, группа 2 – 30 </w:t>
      </w:r>
      <w:r w:rsidR="0010147F">
        <w:rPr>
          <w:szCs w:val="28"/>
        </w:rPr>
        <w:t>человек – омепразол.</w:t>
      </w:r>
      <w:r w:rsidR="002B0AC5">
        <w:rPr>
          <w:szCs w:val="28"/>
        </w:rPr>
        <w:t xml:space="preserve"> </w:t>
      </w:r>
    </w:p>
    <w:p w:rsidR="0091729F" w:rsidRDefault="006C1243" w:rsidP="00566015">
      <w:pPr>
        <w:spacing w:line="360" w:lineRule="auto"/>
        <w:ind w:right="176" w:firstLine="709"/>
        <w:jc w:val="both"/>
        <w:rPr>
          <w:szCs w:val="28"/>
        </w:rPr>
      </w:pPr>
      <w:r w:rsidRPr="006C1243">
        <w:rPr>
          <w:szCs w:val="28"/>
        </w:rPr>
        <w:t>Основной жалобой пациентов</w:t>
      </w:r>
      <w:r w:rsidR="00BC5564">
        <w:rPr>
          <w:szCs w:val="28"/>
        </w:rPr>
        <w:t xml:space="preserve"> в периоде госпитальной реабилитации</w:t>
      </w:r>
      <w:r w:rsidRPr="006C1243">
        <w:rPr>
          <w:szCs w:val="28"/>
        </w:rPr>
        <w:t xml:space="preserve"> являлась </w:t>
      </w:r>
      <w:r w:rsidR="00BC5564">
        <w:rPr>
          <w:szCs w:val="28"/>
        </w:rPr>
        <w:t>ноющая</w:t>
      </w:r>
      <w:r w:rsidR="00BC5564" w:rsidRPr="006C1243">
        <w:rPr>
          <w:szCs w:val="28"/>
        </w:rPr>
        <w:t xml:space="preserve"> </w:t>
      </w:r>
      <w:r w:rsidRPr="006C1243">
        <w:rPr>
          <w:szCs w:val="28"/>
        </w:rPr>
        <w:t xml:space="preserve">боль в животе, которая беспокоила </w:t>
      </w:r>
      <w:r w:rsidR="00566015">
        <w:rPr>
          <w:szCs w:val="28"/>
        </w:rPr>
        <w:t>14 человек (40%</w:t>
      </w:r>
      <w:r w:rsidR="00F96B92">
        <w:rPr>
          <w:szCs w:val="28"/>
        </w:rPr>
        <w:t>) в первой и 16</w:t>
      </w:r>
      <w:r w:rsidR="00BC5564" w:rsidRPr="004E7A97">
        <w:rPr>
          <w:szCs w:val="28"/>
        </w:rPr>
        <w:t xml:space="preserve"> обс</w:t>
      </w:r>
      <w:r w:rsidR="00F96B92">
        <w:rPr>
          <w:szCs w:val="28"/>
        </w:rPr>
        <w:t>ледованных в второй группе (53,3</w:t>
      </w:r>
      <w:r w:rsidR="00BC5564" w:rsidRPr="004E7A97">
        <w:rPr>
          <w:szCs w:val="28"/>
        </w:rPr>
        <w:t xml:space="preserve">%) </w:t>
      </w:r>
      <w:r w:rsidR="00AC51A5" w:rsidRPr="004E7A97">
        <w:rPr>
          <w:szCs w:val="28"/>
        </w:rPr>
        <w:t>(</w:t>
      </w:r>
      <w:r w:rsidR="00AC51A5">
        <w:rPr>
          <w:szCs w:val="28"/>
        </w:rPr>
        <w:t>табл.</w:t>
      </w:r>
      <w:r w:rsidRPr="006C1243">
        <w:rPr>
          <w:szCs w:val="28"/>
        </w:rPr>
        <w:t>). Боль чаще локализовал</w:t>
      </w:r>
      <w:r w:rsidR="005574C5">
        <w:rPr>
          <w:szCs w:val="28"/>
        </w:rPr>
        <w:t>ась в эпигастральной области (74,4%)</w:t>
      </w:r>
      <w:r w:rsidRPr="006C1243">
        <w:rPr>
          <w:szCs w:val="28"/>
        </w:rPr>
        <w:t>. Характерным было развитие боли</w:t>
      </w:r>
      <w:r w:rsidR="00AC51A5">
        <w:rPr>
          <w:szCs w:val="28"/>
        </w:rPr>
        <w:t xml:space="preserve"> у пациентов двух групп,</w:t>
      </w:r>
      <w:r w:rsidRPr="006C1243">
        <w:rPr>
          <w:szCs w:val="28"/>
        </w:rPr>
        <w:t xml:space="preserve"> </w:t>
      </w:r>
      <w:r w:rsidR="00AC51A5">
        <w:rPr>
          <w:szCs w:val="28"/>
        </w:rPr>
        <w:t xml:space="preserve">натощак, с купированием ее </w:t>
      </w:r>
      <w:r w:rsidRPr="006C1243">
        <w:rPr>
          <w:szCs w:val="28"/>
        </w:rPr>
        <w:t>после еды (76,5%), п</w:t>
      </w:r>
      <w:r w:rsidR="00AC51A5">
        <w:rPr>
          <w:szCs w:val="28"/>
        </w:rPr>
        <w:t xml:space="preserve">ри физической нагрузке (23,5%). </w:t>
      </w:r>
    </w:p>
    <w:p w:rsidR="002B0AC5" w:rsidRPr="005574C5" w:rsidRDefault="00F96B92" w:rsidP="002B0AC5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2</w:t>
      </w:r>
    </w:p>
    <w:p w:rsidR="002B0AC5" w:rsidRDefault="002B0AC5" w:rsidP="002B0AC5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5574C5">
        <w:rPr>
          <w:color w:val="000000"/>
          <w:sz w:val="27"/>
          <w:szCs w:val="27"/>
        </w:rPr>
        <w:t>Основные а</w:t>
      </w:r>
      <w:r>
        <w:rPr>
          <w:color w:val="000000"/>
          <w:sz w:val="27"/>
          <w:szCs w:val="27"/>
        </w:rPr>
        <w:t>намнестические данные пациентов с ОКС</w:t>
      </w:r>
    </w:p>
    <w:tbl>
      <w:tblPr>
        <w:tblW w:w="9139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8"/>
        <w:gridCol w:w="2693"/>
        <w:gridCol w:w="2268"/>
      </w:tblGrid>
      <w:tr w:rsidR="002B0AC5" w:rsidRPr="008F6830" w:rsidTr="00762A10"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C5" w:rsidRPr="008F6830" w:rsidRDefault="002B0AC5" w:rsidP="00762A10">
            <w:pPr>
              <w:jc w:val="center"/>
              <w:rPr>
                <w:sz w:val="26"/>
                <w:szCs w:val="26"/>
              </w:rPr>
            </w:pPr>
            <w:r w:rsidRPr="008F6830">
              <w:rPr>
                <w:sz w:val="26"/>
                <w:szCs w:val="26"/>
              </w:rPr>
              <w:t>Признак или симптом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</w:rPr>
              <w:t xml:space="preserve">Группа 1, </w:t>
            </w:r>
            <w:r w:rsidRPr="00320FC4">
              <w:rPr>
                <w:sz w:val="26"/>
                <w:szCs w:val="26"/>
                <w:lang w:val="en-US"/>
              </w:rPr>
              <w:t>n</w:t>
            </w:r>
            <w:r w:rsidRPr="00320FC4">
              <w:rPr>
                <w:sz w:val="26"/>
                <w:szCs w:val="26"/>
              </w:rPr>
              <w:t>=35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  <w:lang w:val="en-US"/>
              </w:rPr>
            </w:pPr>
            <w:r w:rsidRPr="00320FC4">
              <w:rPr>
                <w:sz w:val="26"/>
                <w:szCs w:val="26"/>
              </w:rPr>
              <w:t xml:space="preserve">Группа 2, </w:t>
            </w:r>
            <w:r w:rsidRPr="00320FC4">
              <w:rPr>
                <w:sz w:val="26"/>
                <w:szCs w:val="26"/>
                <w:lang w:val="en-US"/>
              </w:rPr>
              <w:t>n=30</w:t>
            </w:r>
          </w:p>
        </w:tc>
      </w:tr>
      <w:tr w:rsidR="002B0AC5" w:rsidRPr="008F6830" w:rsidTr="00762A10"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C5" w:rsidRPr="008F6830" w:rsidRDefault="002B0AC5" w:rsidP="00762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AC5" w:rsidRPr="00320FC4" w:rsidRDefault="002B0AC5" w:rsidP="00762A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</w:rPr>
              <w:t>Абс.число(%)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073CC2" w:rsidRDefault="002B0AC5" w:rsidP="00762A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Абс.число(%)</w:t>
            </w:r>
          </w:p>
        </w:tc>
      </w:tr>
      <w:tr w:rsidR="002B0AC5" w:rsidRPr="008F6830" w:rsidTr="00762A10"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Возраст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</w:rPr>
              <w:t>71±12.8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63,7±12,5</w:t>
            </w:r>
          </w:p>
        </w:tc>
      </w:tr>
      <w:tr w:rsidR="002B0AC5" w:rsidRPr="008F6830" w:rsidTr="00762A10"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Мужской пол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320FC4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073CC2">
              <w:rPr>
                <w:sz w:val="26"/>
                <w:szCs w:val="26"/>
                <w:lang w:val="en-US"/>
              </w:rPr>
              <w:t>30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Гипертоническая болезнь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18</w:t>
            </w:r>
            <w:r w:rsidRPr="00320FC4">
              <w:rPr>
                <w:sz w:val="26"/>
                <w:szCs w:val="26"/>
              </w:rPr>
              <w:t xml:space="preserve"> (51,4)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14</w:t>
            </w:r>
            <w:r w:rsidRPr="00073CC2">
              <w:rPr>
                <w:sz w:val="26"/>
                <w:szCs w:val="26"/>
              </w:rPr>
              <w:t xml:space="preserve"> (46,6)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Диабет 1 и 2 типа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12</w:t>
            </w:r>
            <w:r w:rsidRPr="00320FC4">
              <w:rPr>
                <w:sz w:val="26"/>
                <w:szCs w:val="26"/>
              </w:rPr>
              <w:t xml:space="preserve"> (34,2)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7</w:t>
            </w:r>
            <w:r w:rsidRPr="00073CC2">
              <w:rPr>
                <w:sz w:val="26"/>
                <w:szCs w:val="26"/>
              </w:rPr>
              <w:t xml:space="preserve"> (23,3)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Дислипидемия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30</w:t>
            </w:r>
            <w:r w:rsidRPr="00320FC4">
              <w:rPr>
                <w:sz w:val="26"/>
                <w:szCs w:val="26"/>
              </w:rPr>
              <w:t xml:space="preserve"> (85,7)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 xml:space="preserve">24 </w:t>
            </w:r>
            <w:r w:rsidRPr="00073CC2">
              <w:rPr>
                <w:sz w:val="26"/>
                <w:szCs w:val="26"/>
              </w:rPr>
              <w:t>(82,0)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Курение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35</w:t>
            </w:r>
            <w:r w:rsidRPr="00320FC4">
              <w:rPr>
                <w:sz w:val="26"/>
                <w:szCs w:val="26"/>
              </w:rPr>
              <w:t xml:space="preserve"> (100)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30</w:t>
            </w:r>
            <w:r w:rsidRPr="00073CC2">
              <w:rPr>
                <w:sz w:val="26"/>
                <w:szCs w:val="26"/>
              </w:rPr>
              <w:t xml:space="preserve"> (100)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Инфаркт миокарда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6</w:t>
            </w:r>
            <w:r w:rsidRPr="00320FC4">
              <w:rPr>
                <w:sz w:val="26"/>
                <w:szCs w:val="26"/>
              </w:rPr>
              <w:t xml:space="preserve"> (33,3)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10</w:t>
            </w:r>
            <w:r w:rsidRPr="00073CC2">
              <w:rPr>
                <w:sz w:val="26"/>
                <w:szCs w:val="26"/>
              </w:rPr>
              <w:t xml:space="preserve"> (33,3)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Кардиогенный шок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0</w:t>
            </w:r>
            <w:r w:rsidRPr="00320F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1</w:t>
            </w:r>
            <w:r w:rsidRPr="00073CC2">
              <w:rPr>
                <w:sz w:val="26"/>
                <w:szCs w:val="26"/>
              </w:rPr>
              <w:t xml:space="preserve"> (3,3)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Желудочно-кишечные кровотечения в анамнезе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</w:p>
          <w:p w:rsidR="002B0AC5" w:rsidRPr="00320FC4" w:rsidRDefault="002B0AC5" w:rsidP="00762A10">
            <w:pPr>
              <w:jc w:val="center"/>
              <w:rPr>
                <w:sz w:val="26"/>
                <w:szCs w:val="26"/>
                <w:lang w:val="en-US"/>
              </w:rPr>
            </w:pPr>
            <w:r w:rsidRPr="00320FC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</w:p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1</w:t>
            </w:r>
            <w:r w:rsidRPr="00073CC2">
              <w:rPr>
                <w:sz w:val="26"/>
                <w:szCs w:val="26"/>
              </w:rPr>
              <w:t xml:space="preserve"> </w:t>
            </w:r>
            <w:r w:rsidRPr="00073CC2">
              <w:rPr>
                <w:sz w:val="26"/>
                <w:szCs w:val="26"/>
                <w:lang w:val="en-US"/>
              </w:rPr>
              <w:t>(</w:t>
            </w:r>
            <w:r w:rsidRPr="00073CC2">
              <w:rPr>
                <w:sz w:val="26"/>
                <w:szCs w:val="26"/>
              </w:rPr>
              <w:t>3,3)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Кровотечения на фоне эрозивно-язвенных процессов в анамнезе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8</w:t>
            </w:r>
            <w:r w:rsidRPr="00320FC4">
              <w:rPr>
                <w:sz w:val="26"/>
                <w:szCs w:val="26"/>
              </w:rPr>
              <w:t xml:space="preserve"> (22,8)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5 (16,6)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Хроническая болезнь почек 2 стадии и выше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18</w:t>
            </w:r>
            <w:r w:rsidRPr="00320FC4">
              <w:rPr>
                <w:sz w:val="26"/>
                <w:szCs w:val="26"/>
              </w:rPr>
              <w:t xml:space="preserve"> (51,4)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19</w:t>
            </w:r>
            <w:r w:rsidRPr="00073CC2">
              <w:rPr>
                <w:sz w:val="26"/>
                <w:szCs w:val="26"/>
              </w:rPr>
              <w:t xml:space="preserve"> (63,3)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ind w:left="-4"/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Атеросклероз сосудов нижних конечностей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32</w:t>
            </w:r>
            <w:r w:rsidRPr="00320FC4">
              <w:rPr>
                <w:sz w:val="26"/>
                <w:szCs w:val="26"/>
              </w:rPr>
              <w:t xml:space="preserve"> (91,4)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24</w:t>
            </w:r>
            <w:r w:rsidRPr="00073CC2">
              <w:rPr>
                <w:sz w:val="26"/>
                <w:szCs w:val="26"/>
              </w:rPr>
              <w:t xml:space="preserve"> (80,0)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Хроническая обструктивная болезнь легких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14</w:t>
            </w:r>
            <w:r w:rsidRPr="00320FC4">
              <w:rPr>
                <w:sz w:val="26"/>
                <w:szCs w:val="26"/>
              </w:rPr>
              <w:t xml:space="preserve"> (40,0)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2</w:t>
            </w:r>
            <w:r w:rsidRPr="00073CC2">
              <w:rPr>
                <w:sz w:val="26"/>
                <w:szCs w:val="26"/>
              </w:rPr>
              <w:t>3 (76,6)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Аспирин в лечении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  <w:lang w:val="en-US"/>
              </w:rPr>
              <w:t>35</w:t>
            </w:r>
            <w:r w:rsidRPr="00320FC4">
              <w:rPr>
                <w:sz w:val="26"/>
                <w:szCs w:val="26"/>
              </w:rPr>
              <w:t xml:space="preserve"> (100)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  <w:lang w:val="en-US"/>
              </w:rPr>
              <w:t>30</w:t>
            </w:r>
            <w:r w:rsidRPr="00073CC2">
              <w:rPr>
                <w:sz w:val="26"/>
                <w:szCs w:val="26"/>
              </w:rPr>
              <w:t xml:space="preserve"> (100)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371AEC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Клопидогрел СЗ</w:t>
            </w:r>
            <w:r w:rsidR="002B0AC5" w:rsidRPr="008F6830">
              <w:rPr>
                <w:rFonts w:eastAsiaTheme="minorHAnsi"/>
                <w:sz w:val="26"/>
                <w:szCs w:val="26"/>
                <w:lang w:eastAsia="en-US"/>
              </w:rPr>
              <w:t xml:space="preserve"> в лечении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</w:rPr>
              <w:t>29 (82,85)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28 (93,3)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Сочетание аспирина и клопидогреля</w:t>
            </w:r>
            <w:r w:rsidR="00371AEC">
              <w:rPr>
                <w:rFonts w:eastAsiaTheme="minorHAnsi"/>
                <w:sz w:val="26"/>
                <w:szCs w:val="26"/>
                <w:lang w:eastAsia="en-US"/>
              </w:rPr>
              <w:t xml:space="preserve"> СЗ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</w:rPr>
              <w:t>29 (35,0)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14 (46,6)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Бриллинта по схеме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</w:rPr>
              <w:t>6 (17,1)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5 (16,6)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НОАК/Варфарин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/Гепарин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2B0AC5" w:rsidP="00762A10">
            <w:pPr>
              <w:jc w:val="center"/>
              <w:rPr>
                <w:sz w:val="26"/>
                <w:szCs w:val="26"/>
              </w:rPr>
            </w:pPr>
            <w:r w:rsidRPr="00320FC4">
              <w:rPr>
                <w:sz w:val="26"/>
                <w:szCs w:val="26"/>
              </w:rPr>
              <w:t>7 (22,2)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9 (30,0)</w:t>
            </w:r>
          </w:p>
        </w:tc>
      </w:tr>
      <w:tr w:rsidR="002B0AC5" w:rsidRPr="008F6830" w:rsidTr="00762A10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8F6830" w:rsidRDefault="002B0AC5" w:rsidP="00762A1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F6830">
              <w:rPr>
                <w:rFonts w:eastAsiaTheme="minorHAnsi"/>
                <w:sz w:val="26"/>
                <w:szCs w:val="26"/>
                <w:lang w:eastAsia="en-US"/>
              </w:rPr>
              <w:t>НПВС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AC5" w:rsidRPr="00320FC4" w:rsidRDefault="00FA6B32" w:rsidP="0076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(8,57)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AC5" w:rsidRPr="00073CC2" w:rsidRDefault="002B0AC5" w:rsidP="00762A10">
            <w:pPr>
              <w:jc w:val="center"/>
              <w:rPr>
                <w:sz w:val="26"/>
                <w:szCs w:val="26"/>
              </w:rPr>
            </w:pPr>
            <w:r w:rsidRPr="00073CC2">
              <w:rPr>
                <w:sz w:val="26"/>
                <w:szCs w:val="26"/>
              </w:rPr>
              <w:t>4 (13,3)</w:t>
            </w:r>
          </w:p>
        </w:tc>
      </w:tr>
    </w:tbl>
    <w:p w:rsidR="002B0AC5" w:rsidRPr="003A581C" w:rsidRDefault="00F96B92" w:rsidP="003A581C">
      <w:pPr>
        <w:spacing w:line="360" w:lineRule="auto"/>
        <w:ind w:left="-425" w:firstLine="425"/>
        <w:jc w:val="both"/>
      </w:pPr>
      <w:r>
        <w:t>Сопутствующие заболевания</w:t>
      </w:r>
      <w:r w:rsidR="002B0AC5">
        <w:t>, которые ранее или в ходе госпитализации были диагностированы у пациентов двух групп, представлены в таблице</w:t>
      </w:r>
      <w:r>
        <w:t xml:space="preserve"> 2. Группы были сопоставимы</w:t>
      </w:r>
      <w:r w:rsidR="002B0AC5">
        <w:t xml:space="preserve"> по возрасту, полу, проводимой лекарственной терапии, а также перечню имеющихся заболеваний.</w:t>
      </w:r>
    </w:p>
    <w:p w:rsidR="006C1243" w:rsidRDefault="00F96B92" w:rsidP="00BC5564">
      <w:pPr>
        <w:spacing w:line="360" w:lineRule="auto"/>
        <w:ind w:right="176" w:firstLine="709"/>
        <w:jc w:val="right"/>
        <w:rPr>
          <w:szCs w:val="28"/>
        </w:rPr>
      </w:pPr>
      <w:r>
        <w:rPr>
          <w:szCs w:val="28"/>
        </w:rPr>
        <w:t>Таблица 3</w:t>
      </w:r>
    </w:p>
    <w:p w:rsidR="00BC5564" w:rsidRPr="00162671" w:rsidRDefault="00BC5564" w:rsidP="00BC5564">
      <w:pPr>
        <w:spacing w:line="360" w:lineRule="auto"/>
        <w:ind w:right="176" w:firstLine="709"/>
        <w:jc w:val="center"/>
        <w:rPr>
          <w:szCs w:val="28"/>
        </w:rPr>
      </w:pPr>
      <w:r>
        <w:rPr>
          <w:szCs w:val="28"/>
        </w:rPr>
        <w:t>Характеристика болевого абдоминального синдрома в группах</w:t>
      </w:r>
    </w:p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2580"/>
        <w:gridCol w:w="2700"/>
      </w:tblGrid>
      <w:tr w:rsidR="006C1243" w:rsidRPr="006C1243" w:rsidTr="00927AD3">
        <w:tc>
          <w:tcPr>
            <w:tcW w:w="439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6C1243" w:rsidRPr="006C1243" w:rsidRDefault="006C1243" w:rsidP="00927AD3">
            <w:pPr>
              <w:jc w:val="center"/>
              <w:rPr>
                <w:sz w:val="24"/>
                <w:szCs w:val="24"/>
              </w:rPr>
            </w:pPr>
            <w:bookmarkStart w:id="0" w:name="_Toc452928751"/>
            <w:r w:rsidRPr="006C1243">
              <w:rPr>
                <w:sz w:val="24"/>
                <w:szCs w:val="24"/>
              </w:rPr>
              <w:t>Признак или симптом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C1243" w:rsidRPr="006C1243" w:rsidRDefault="006C1243" w:rsidP="00927AD3">
            <w:pPr>
              <w:jc w:val="center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Группы пациентов</w:t>
            </w:r>
          </w:p>
        </w:tc>
      </w:tr>
      <w:tr w:rsidR="00BC5564" w:rsidRPr="006C1243" w:rsidTr="004D3044">
        <w:tc>
          <w:tcPr>
            <w:tcW w:w="4390" w:type="dxa"/>
            <w:vMerge/>
            <w:tcBorders>
              <w:right w:val="single" w:sz="4" w:space="0" w:color="auto"/>
            </w:tcBorders>
            <w:vAlign w:val="center"/>
          </w:tcPr>
          <w:p w:rsidR="00BC5564" w:rsidRPr="006C1243" w:rsidRDefault="00BC5564" w:rsidP="00BC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47F" w:rsidRPr="004D3044" w:rsidRDefault="0010147F" w:rsidP="00BC5564">
            <w:pPr>
              <w:jc w:val="center"/>
              <w:rPr>
                <w:sz w:val="24"/>
                <w:szCs w:val="24"/>
              </w:rPr>
            </w:pPr>
            <w:r w:rsidRPr="004D3044">
              <w:rPr>
                <w:sz w:val="24"/>
                <w:szCs w:val="24"/>
              </w:rPr>
              <w:t>Группа 1</w:t>
            </w:r>
          </w:p>
          <w:p w:rsidR="00BC5564" w:rsidRPr="004D3044" w:rsidRDefault="00BC5564" w:rsidP="00BC5564">
            <w:pPr>
              <w:jc w:val="center"/>
              <w:rPr>
                <w:sz w:val="24"/>
                <w:szCs w:val="24"/>
              </w:rPr>
            </w:pPr>
            <w:r w:rsidRPr="004D3044">
              <w:rPr>
                <w:sz w:val="24"/>
                <w:szCs w:val="24"/>
              </w:rPr>
              <w:t xml:space="preserve"> </w:t>
            </w:r>
            <w:r w:rsidRPr="004D3044">
              <w:rPr>
                <w:sz w:val="24"/>
                <w:szCs w:val="24"/>
                <w:lang w:val="en-US"/>
              </w:rPr>
              <w:t>n</w:t>
            </w:r>
            <w:r w:rsidR="007C3004" w:rsidRPr="004D3044">
              <w:rPr>
                <w:sz w:val="24"/>
                <w:szCs w:val="24"/>
              </w:rPr>
              <w:t>=35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47F" w:rsidRPr="004D3044" w:rsidRDefault="0010147F" w:rsidP="00BC5564">
            <w:pPr>
              <w:jc w:val="center"/>
              <w:rPr>
                <w:sz w:val="24"/>
                <w:szCs w:val="24"/>
              </w:rPr>
            </w:pPr>
            <w:r w:rsidRPr="004D3044">
              <w:rPr>
                <w:sz w:val="24"/>
                <w:szCs w:val="24"/>
              </w:rPr>
              <w:t>Группа 2</w:t>
            </w:r>
          </w:p>
          <w:p w:rsidR="00BC5564" w:rsidRPr="004D3044" w:rsidRDefault="00BC5564" w:rsidP="00BC5564">
            <w:pPr>
              <w:jc w:val="center"/>
              <w:rPr>
                <w:sz w:val="24"/>
                <w:szCs w:val="24"/>
              </w:rPr>
            </w:pPr>
            <w:r w:rsidRPr="004D3044">
              <w:rPr>
                <w:sz w:val="24"/>
                <w:szCs w:val="24"/>
              </w:rPr>
              <w:t xml:space="preserve"> </w:t>
            </w:r>
            <w:r w:rsidRPr="004D3044">
              <w:rPr>
                <w:sz w:val="24"/>
                <w:szCs w:val="24"/>
                <w:lang w:val="en-US"/>
              </w:rPr>
              <w:t>n</w:t>
            </w:r>
            <w:r w:rsidR="007C3004" w:rsidRPr="004D3044">
              <w:rPr>
                <w:sz w:val="24"/>
                <w:szCs w:val="24"/>
              </w:rPr>
              <w:t>=30</w:t>
            </w:r>
          </w:p>
        </w:tc>
      </w:tr>
      <w:tr w:rsidR="00BC5564" w:rsidRPr="006C1243" w:rsidTr="004D3044">
        <w:tc>
          <w:tcPr>
            <w:tcW w:w="439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C5564" w:rsidRPr="006C1243" w:rsidRDefault="00BC5564" w:rsidP="00BC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564" w:rsidRPr="006C1243" w:rsidRDefault="00BC5564" w:rsidP="00BC5564">
            <w:pPr>
              <w:jc w:val="center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Абс.число(%)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564" w:rsidRPr="006C1243" w:rsidRDefault="00BC5564" w:rsidP="00BC5564">
            <w:pPr>
              <w:jc w:val="center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Абс.число(%)</w:t>
            </w:r>
          </w:p>
        </w:tc>
      </w:tr>
      <w:tr w:rsidR="00BC5564" w:rsidRPr="006C1243" w:rsidTr="004D3044">
        <w:tc>
          <w:tcPr>
            <w:tcW w:w="4390" w:type="dxa"/>
            <w:tcBorders>
              <w:bottom w:val="nil"/>
              <w:right w:val="single" w:sz="4" w:space="0" w:color="auto"/>
            </w:tcBorders>
            <w:vAlign w:val="center"/>
          </w:tcPr>
          <w:p w:rsidR="00BC5564" w:rsidRPr="006C1243" w:rsidRDefault="00BC5564" w:rsidP="00BC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564" w:rsidRPr="006C1243" w:rsidRDefault="00BC5564" w:rsidP="00BC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564" w:rsidRPr="006C1243" w:rsidRDefault="00BC5564" w:rsidP="00BC5564">
            <w:pPr>
              <w:jc w:val="center"/>
              <w:rPr>
                <w:sz w:val="24"/>
                <w:szCs w:val="24"/>
              </w:rPr>
            </w:pPr>
          </w:p>
        </w:tc>
      </w:tr>
      <w:tr w:rsidR="004D3044" w:rsidRPr="006C1243" w:rsidTr="004D3044">
        <w:trPr>
          <w:trHeight w:val="851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Боль в животе, всего: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- в эпигастральной области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- в правом подреберье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- в левом подреберье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- в околопупочной области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91729F" w:rsidP="004D304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 (</w:t>
            </w:r>
            <w:r w:rsidR="004154F6">
              <w:rPr>
                <w:color w:val="000000"/>
                <w:sz w:val="27"/>
                <w:szCs w:val="27"/>
              </w:rPr>
              <w:t>25,7</w:t>
            </w:r>
            <w:r w:rsidR="004D3044" w:rsidRPr="00B57FE2">
              <w:rPr>
                <w:color w:val="000000"/>
                <w:sz w:val="27"/>
                <w:szCs w:val="27"/>
              </w:rPr>
              <w:t>)</w:t>
            </w:r>
          </w:p>
          <w:p w:rsidR="004D3044" w:rsidRPr="00B57FE2" w:rsidRDefault="004154F6" w:rsidP="004D304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  <w:r w:rsidR="0091729F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25,7</w:t>
            </w:r>
            <w:r w:rsidR="004D3044" w:rsidRPr="00B57FE2">
              <w:rPr>
                <w:color w:val="000000"/>
                <w:sz w:val="27"/>
                <w:szCs w:val="27"/>
              </w:rPr>
              <w:t>)</w:t>
            </w:r>
          </w:p>
          <w:p w:rsidR="004D3044" w:rsidRPr="00B57FE2" w:rsidRDefault="004D3044" w:rsidP="004D3044">
            <w:pPr>
              <w:jc w:val="center"/>
              <w:rPr>
                <w:color w:val="000000"/>
                <w:sz w:val="27"/>
                <w:szCs w:val="27"/>
              </w:rPr>
            </w:pPr>
            <w:r w:rsidRPr="00B57FE2">
              <w:rPr>
                <w:color w:val="000000"/>
                <w:sz w:val="27"/>
                <w:szCs w:val="27"/>
              </w:rPr>
              <w:t>0</w:t>
            </w:r>
          </w:p>
          <w:p w:rsidR="004D3044" w:rsidRPr="00B57FE2" w:rsidRDefault="004D3044" w:rsidP="004D3044">
            <w:pPr>
              <w:jc w:val="center"/>
              <w:rPr>
                <w:color w:val="000000"/>
                <w:sz w:val="27"/>
                <w:szCs w:val="27"/>
              </w:rPr>
            </w:pPr>
            <w:r w:rsidRPr="00B57FE2">
              <w:rPr>
                <w:color w:val="000000"/>
                <w:sz w:val="27"/>
                <w:szCs w:val="27"/>
              </w:rPr>
              <w:t>0</w:t>
            </w:r>
          </w:p>
          <w:p w:rsidR="004D3044" w:rsidRPr="00B57FE2" w:rsidRDefault="004D3044" w:rsidP="004D3044">
            <w:pPr>
              <w:jc w:val="center"/>
              <w:rPr>
                <w:color w:val="000000"/>
                <w:sz w:val="27"/>
                <w:szCs w:val="27"/>
              </w:rPr>
            </w:pPr>
            <w:r w:rsidRPr="00B57FE2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154F6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3A7016">
              <w:rPr>
                <w:sz w:val="27"/>
                <w:szCs w:val="27"/>
              </w:rPr>
              <w:t xml:space="preserve"> (5</w:t>
            </w:r>
            <w:r w:rsidR="0091729F">
              <w:rPr>
                <w:sz w:val="27"/>
                <w:szCs w:val="27"/>
              </w:rPr>
              <w:t>6,6</w:t>
            </w:r>
            <w:r w:rsidR="004D3044" w:rsidRPr="00B57FE2">
              <w:rPr>
                <w:sz w:val="27"/>
                <w:szCs w:val="27"/>
              </w:rPr>
              <w:t>)*</w:t>
            </w:r>
          </w:p>
          <w:p w:rsidR="004D3044" w:rsidRPr="00B57FE2" w:rsidRDefault="004154F6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3A7016">
              <w:rPr>
                <w:sz w:val="27"/>
                <w:szCs w:val="27"/>
              </w:rPr>
              <w:t xml:space="preserve"> (4</w:t>
            </w:r>
            <w:r w:rsidR="0091729F">
              <w:rPr>
                <w:sz w:val="27"/>
                <w:szCs w:val="27"/>
              </w:rPr>
              <w:t>0,0</w:t>
            </w:r>
            <w:r w:rsidR="004D3044" w:rsidRPr="00B57FE2">
              <w:rPr>
                <w:sz w:val="27"/>
                <w:szCs w:val="27"/>
              </w:rPr>
              <w:t>)*</w:t>
            </w:r>
          </w:p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(</w:t>
            </w:r>
            <w:r w:rsidR="0091729F">
              <w:rPr>
                <w:sz w:val="27"/>
                <w:szCs w:val="27"/>
              </w:rPr>
              <w:t>3,3</w:t>
            </w:r>
            <w:r>
              <w:rPr>
                <w:sz w:val="27"/>
                <w:szCs w:val="27"/>
              </w:rPr>
              <w:t>)</w:t>
            </w:r>
          </w:p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</w:p>
          <w:p w:rsidR="004D3044" w:rsidRPr="00B57FE2" w:rsidRDefault="004154F6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A7016">
              <w:rPr>
                <w:sz w:val="27"/>
                <w:szCs w:val="27"/>
              </w:rPr>
              <w:t xml:space="preserve"> (16,6)</w:t>
            </w:r>
            <w:r w:rsidR="004D3044">
              <w:rPr>
                <w:sz w:val="27"/>
                <w:szCs w:val="27"/>
              </w:rPr>
              <w:t xml:space="preserve"> </w:t>
            </w:r>
          </w:p>
        </w:tc>
      </w:tr>
      <w:tr w:rsidR="004D3044" w:rsidRPr="006C1243" w:rsidTr="004D3044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Характер боли: - ноющая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 xml:space="preserve">                           - интенсивная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29F" w:rsidRPr="00B57FE2" w:rsidRDefault="004154F6" w:rsidP="0091729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91729F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11,42</w:t>
            </w:r>
            <w:r w:rsidR="0091729F" w:rsidRPr="00B57FE2">
              <w:rPr>
                <w:color w:val="000000"/>
                <w:sz w:val="27"/>
                <w:szCs w:val="27"/>
              </w:rPr>
              <w:t>)</w:t>
            </w:r>
          </w:p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  <w:r w:rsidRPr="00B57FE2">
              <w:rPr>
                <w:sz w:val="27"/>
                <w:szCs w:val="27"/>
              </w:rPr>
              <w:t>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91729F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4D3044" w:rsidRPr="00B57FE2"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>40,0</w:t>
            </w:r>
            <w:r w:rsidR="004D3044">
              <w:rPr>
                <w:sz w:val="27"/>
                <w:szCs w:val="27"/>
              </w:rPr>
              <w:t>)</w:t>
            </w:r>
          </w:p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</w:p>
        </w:tc>
      </w:tr>
      <w:tr w:rsidR="004D3044" w:rsidRPr="006C1243" w:rsidTr="004D3044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Периодичность боли: - постоянная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 xml:space="preserve">                               - приступообразная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D3044" w:rsidP="004D304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  <w:p w:rsidR="004D3044" w:rsidRPr="0091729F" w:rsidRDefault="004154F6" w:rsidP="004154F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  <w:r w:rsidR="0091729F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22,8</w:t>
            </w:r>
            <w:r w:rsidR="0091729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  <w:p w:rsidR="004D3044" w:rsidRPr="00B57FE2" w:rsidRDefault="0091729F" w:rsidP="009172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4D3044"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>40,0)</w:t>
            </w:r>
          </w:p>
        </w:tc>
      </w:tr>
      <w:tr w:rsidR="004D3044" w:rsidRPr="006C1243" w:rsidTr="004D3044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22749F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Желудочная диспепсия</w:t>
            </w:r>
            <w:r w:rsidR="004D3044" w:rsidRPr="006C1243">
              <w:rPr>
                <w:sz w:val="24"/>
                <w:szCs w:val="24"/>
              </w:rPr>
              <w:t>, всего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91729F" w:rsidRDefault="004154F6" w:rsidP="004154F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91729F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14,28</w:t>
            </w:r>
            <w:r w:rsidR="0091729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154F6" w:rsidP="003A701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4D3044" w:rsidRPr="00B57FE2">
              <w:rPr>
                <w:sz w:val="27"/>
                <w:szCs w:val="27"/>
              </w:rPr>
              <w:t xml:space="preserve"> (</w:t>
            </w:r>
            <w:r w:rsidR="003A7016">
              <w:rPr>
                <w:sz w:val="27"/>
                <w:szCs w:val="27"/>
              </w:rPr>
              <w:t>53,3</w:t>
            </w:r>
            <w:r w:rsidR="004D3044" w:rsidRPr="00B57FE2">
              <w:rPr>
                <w:sz w:val="27"/>
                <w:szCs w:val="27"/>
              </w:rPr>
              <w:t>) *</w:t>
            </w:r>
          </w:p>
        </w:tc>
      </w:tr>
      <w:tr w:rsidR="004D3044" w:rsidRPr="006C1243" w:rsidTr="004D3044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Тяжесть в эпигастрии после еды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154F6" w:rsidP="003A7016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4D3044" w:rsidRPr="00B57FE2">
              <w:rPr>
                <w:color w:val="000000"/>
                <w:sz w:val="27"/>
                <w:szCs w:val="27"/>
              </w:rPr>
              <w:t xml:space="preserve"> (</w:t>
            </w:r>
            <w:r w:rsidR="003A7016">
              <w:rPr>
                <w:color w:val="000000"/>
                <w:sz w:val="27"/>
                <w:szCs w:val="27"/>
              </w:rPr>
              <w:t>5,71</w:t>
            </w:r>
            <w:r w:rsidR="004D3044" w:rsidRPr="00B57FE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3A7016" w:rsidP="003A701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4D3044" w:rsidRPr="00B57FE2"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>36,6</w:t>
            </w:r>
            <w:r w:rsidR="004D3044" w:rsidRPr="00B57FE2">
              <w:rPr>
                <w:sz w:val="27"/>
                <w:szCs w:val="27"/>
              </w:rPr>
              <w:t>)</w:t>
            </w:r>
          </w:p>
        </w:tc>
      </w:tr>
      <w:tr w:rsidR="004D3044" w:rsidRPr="006C1243" w:rsidTr="004D3044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Изжога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91729F" w:rsidRDefault="004154F6" w:rsidP="003A701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91729F">
              <w:rPr>
                <w:color w:val="000000"/>
                <w:sz w:val="27"/>
                <w:szCs w:val="27"/>
              </w:rPr>
              <w:t xml:space="preserve"> (</w:t>
            </w:r>
            <w:r w:rsidR="003A7016">
              <w:rPr>
                <w:color w:val="000000"/>
                <w:sz w:val="27"/>
                <w:szCs w:val="27"/>
              </w:rPr>
              <w:t>11,42</w:t>
            </w:r>
            <w:r w:rsidR="0091729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154F6" w:rsidP="003A701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4D3044">
              <w:rPr>
                <w:sz w:val="27"/>
                <w:szCs w:val="27"/>
              </w:rPr>
              <w:t xml:space="preserve"> (</w:t>
            </w:r>
            <w:r w:rsidR="003A7016">
              <w:rPr>
                <w:sz w:val="27"/>
                <w:szCs w:val="27"/>
              </w:rPr>
              <w:t>20</w:t>
            </w:r>
            <w:r w:rsidR="0091729F">
              <w:rPr>
                <w:sz w:val="27"/>
                <w:szCs w:val="27"/>
              </w:rPr>
              <w:t>,</w:t>
            </w:r>
            <w:r w:rsidR="003A7016">
              <w:rPr>
                <w:sz w:val="27"/>
                <w:szCs w:val="27"/>
              </w:rPr>
              <w:t>0</w:t>
            </w:r>
            <w:r w:rsidR="004D3044" w:rsidRPr="00B57FE2">
              <w:rPr>
                <w:sz w:val="27"/>
                <w:szCs w:val="27"/>
              </w:rPr>
              <w:t>)*</w:t>
            </w:r>
          </w:p>
        </w:tc>
      </w:tr>
      <w:tr w:rsidR="004D3044" w:rsidRPr="006C1243" w:rsidTr="004D3044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Тошнота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154F6" w:rsidP="003A7016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91729F">
              <w:rPr>
                <w:color w:val="000000"/>
                <w:sz w:val="27"/>
                <w:szCs w:val="27"/>
              </w:rPr>
              <w:t xml:space="preserve"> (</w:t>
            </w:r>
            <w:r w:rsidR="003A7016">
              <w:rPr>
                <w:color w:val="000000"/>
                <w:sz w:val="27"/>
                <w:szCs w:val="27"/>
              </w:rPr>
              <w:t>2,85</w:t>
            </w:r>
            <w:r w:rsidR="004D3044" w:rsidRPr="00B57FE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154F6" w:rsidP="004154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3A7016">
              <w:rPr>
                <w:sz w:val="27"/>
                <w:szCs w:val="27"/>
              </w:rPr>
              <w:t xml:space="preserve"> (10,0)</w:t>
            </w:r>
          </w:p>
        </w:tc>
      </w:tr>
      <w:tr w:rsidR="004D3044" w:rsidRPr="006C1243" w:rsidTr="004D3044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Нарушение стула: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- запоры</w:t>
            </w:r>
          </w:p>
          <w:p w:rsidR="004D3044" w:rsidRPr="006C1243" w:rsidRDefault="004D3044" w:rsidP="004D3044">
            <w:pPr>
              <w:jc w:val="both"/>
              <w:rPr>
                <w:sz w:val="24"/>
                <w:szCs w:val="24"/>
              </w:rPr>
            </w:pPr>
            <w:r w:rsidRPr="006C1243">
              <w:rPr>
                <w:sz w:val="24"/>
                <w:szCs w:val="24"/>
              </w:rPr>
              <w:t>- поносы до 5 раз в сутки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</w:p>
          <w:p w:rsidR="004D3044" w:rsidRPr="00B57FE2" w:rsidRDefault="004154F6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D3044" w:rsidRPr="00B57FE2">
              <w:rPr>
                <w:sz w:val="27"/>
                <w:szCs w:val="27"/>
              </w:rPr>
              <w:t xml:space="preserve"> (</w:t>
            </w:r>
            <w:r w:rsidR="003A7016">
              <w:rPr>
                <w:sz w:val="27"/>
                <w:szCs w:val="27"/>
              </w:rPr>
              <w:t>2,85</w:t>
            </w:r>
            <w:r w:rsidR="004D3044" w:rsidRPr="00B57FE2">
              <w:rPr>
                <w:sz w:val="27"/>
                <w:szCs w:val="27"/>
              </w:rPr>
              <w:t>)</w:t>
            </w:r>
          </w:p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  <w:r w:rsidRPr="00B57FE2">
              <w:rPr>
                <w:sz w:val="27"/>
                <w:szCs w:val="27"/>
              </w:rPr>
              <w:t>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</w:p>
          <w:p w:rsidR="004D3044" w:rsidRPr="00B57FE2" w:rsidRDefault="004154F6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4D3044" w:rsidRPr="00B57FE2">
              <w:rPr>
                <w:sz w:val="27"/>
                <w:szCs w:val="27"/>
              </w:rPr>
              <w:t xml:space="preserve"> (</w:t>
            </w:r>
            <w:r w:rsidR="003A7016">
              <w:rPr>
                <w:sz w:val="27"/>
                <w:szCs w:val="27"/>
              </w:rPr>
              <w:t>43,3</w:t>
            </w:r>
            <w:r w:rsidR="004D3044">
              <w:rPr>
                <w:sz w:val="27"/>
                <w:szCs w:val="27"/>
              </w:rPr>
              <w:t>)</w:t>
            </w:r>
            <w:r w:rsidR="004D3044" w:rsidRPr="00B57FE2">
              <w:rPr>
                <w:sz w:val="27"/>
                <w:szCs w:val="27"/>
              </w:rPr>
              <w:t>*</w:t>
            </w:r>
          </w:p>
          <w:p w:rsidR="004D3044" w:rsidRPr="00B57FE2" w:rsidRDefault="004D3044" w:rsidP="004D30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</w:tbl>
    <w:p w:rsidR="002B0AC5" w:rsidRPr="00F96B92" w:rsidRDefault="002B0AC5" w:rsidP="00F96B92">
      <w:pPr>
        <w:rPr>
          <w:sz w:val="22"/>
        </w:rPr>
      </w:pPr>
      <w:r w:rsidRPr="002B0AC5">
        <w:rPr>
          <w:sz w:val="22"/>
        </w:rPr>
        <w:t>Примечание: * – показатели в сравниваемых группах имеют достоверные различия (p&lt;0,05).</w:t>
      </w:r>
    </w:p>
    <w:p w:rsidR="005E167B" w:rsidRDefault="003A7016" w:rsidP="00C35F96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Важно отметить, что у 12 (40</w:t>
      </w:r>
      <w:r w:rsidR="005574C5" w:rsidRPr="005574C5">
        <w:rPr>
          <w:color w:val="000000"/>
          <w:szCs w:val="28"/>
        </w:rPr>
        <w:t>%)</w:t>
      </w:r>
      <w:r w:rsidR="005E167B">
        <w:rPr>
          <w:color w:val="000000"/>
          <w:szCs w:val="28"/>
        </w:rPr>
        <w:t xml:space="preserve"> пациентов из </w:t>
      </w:r>
      <w:r>
        <w:rPr>
          <w:color w:val="000000"/>
          <w:szCs w:val="28"/>
        </w:rPr>
        <w:t>второй</w:t>
      </w:r>
      <w:r w:rsidR="005E167B">
        <w:rPr>
          <w:color w:val="000000"/>
          <w:szCs w:val="28"/>
        </w:rPr>
        <w:t xml:space="preserve"> группы сохранялись жалобы желудочную диспепсию, проявляющуюся тяжестью в эпигастрии после еды (</w:t>
      </w:r>
      <w:r>
        <w:rPr>
          <w:color w:val="000000"/>
          <w:szCs w:val="28"/>
        </w:rPr>
        <w:t>36,6</w:t>
      </w:r>
      <w:r w:rsidR="005E167B">
        <w:rPr>
          <w:color w:val="000000"/>
          <w:szCs w:val="28"/>
        </w:rPr>
        <w:t>%), изжогой (</w:t>
      </w:r>
      <w:r>
        <w:rPr>
          <w:color w:val="000000"/>
          <w:szCs w:val="28"/>
        </w:rPr>
        <w:t>20</w:t>
      </w:r>
      <w:r w:rsidR="005E167B">
        <w:rPr>
          <w:color w:val="000000"/>
          <w:szCs w:val="28"/>
        </w:rPr>
        <w:t>.</w:t>
      </w:r>
      <w:r>
        <w:rPr>
          <w:color w:val="000000"/>
          <w:szCs w:val="28"/>
        </w:rPr>
        <w:t>0</w:t>
      </w:r>
      <w:r w:rsidR="005E167B">
        <w:rPr>
          <w:color w:val="000000"/>
          <w:szCs w:val="28"/>
        </w:rPr>
        <w:t>%), тошнотой (1</w:t>
      </w:r>
      <w:r>
        <w:rPr>
          <w:color w:val="000000"/>
          <w:szCs w:val="28"/>
        </w:rPr>
        <w:t>0</w:t>
      </w:r>
      <w:r w:rsidR="005E167B">
        <w:rPr>
          <w:color w:val="000000"/>
          <w:szCs w:val="28"/>
        </w:rPr>
        <w:t>,</w:t>
      </w:r>
      <w:r>
        <w:rPr>
          <w:color w:val="000000"/>
          <w:szCs w:val="28"/>
        </w:rPr>
        <w:t>0</w:t>
      </w:r>
      <w:r w:rsidR="005E167B">
        <w:rPr>
          <w:color w:val="000000"/>
          <w:szCs w:val="28"/>
        </w:rPr>
        <w:t>%) с первого дня лечения и до 4 дня</w:t>
      </w:r>
      <w:r>
        <w:rPr>
          <w:color w:val="000000"/>
          <w:szCs w:val="28"/>
        </w:rPr>
        <w:t xml:space="preserve"> приема препарата, тогда как в первой</w:t>
      </w:r>
      <w:r w:rsidR="005E167B">
        <w:rPr>
          <w:color w:val="000000"/>
          <w:szCs w:val="28"/>
        </w:rPr>
        <w:t xml:space="preserve"> группе данные жалобы встречались в гораздо меньшем процентом соотношении</w:t>
      </w:r>
      <w:r w:rsidR="00F96B92">
        <w:rPr>
          <w:color w:val="000000"/>
          <w:szCs w:val="28"/>
        </w:rPr>
        <w:t>.</w:t>
      </w:r>
    </w:p>
    <w:p w:rsidR="00FA6B32" w:rsidRDefault="005574C5" w:rsidP="003A581C">
      <w:pPr>
        <w:spacing w:line="360" w:lineRule="auto"/>
        <w:ind w:firstLine="709"/>
        <w:jc w:val="both"/>
        <w:rPr>
          <w:color w:val="000000"/>
          <w:szCs w:val="28"/>
        </w:rPr>
      </w:pPr>
      <w:r w:rsidRPr="005574C5">
        <w:rPr>
          <w:color w:val="000000"/>
          <w:szCs w:val="28"/>
        </w:rPr>
        <w:lastRenderedPageBreak/>
        <w:t>На</w:t>
      </w:r>
      <w:r w:rsidR="005E167B">
        <w:rPr>
          <w:color w:val="000000"/>
          <w:szCs w:val="28"/>
        </w:rPr>
        <w:t xml:space="preserve">ряду с желудочной диспепсией, </w:t>
      </w:r>
      <w:r w:rsidR="003A7016">
        <w:rPr>
          <w:color w:val="000000"/>
          <w:szCs w:val="28"/>
        </w:rPr>
        <w:t xml:space="preserve">в 53,3 </w:t>
      </w:r>
      <w:r w:rsidRPr="005574C5">
        <w:rPr>
          <w:color w:val="000000"/>
          <w:szCs w:val="28"/>
        </w:rPr>
        <w:t>% больных</w:t>
      </w:r>
      <w:r w:rsidR="003A7016">
        <w:rPr>
          <w:color w:val="000000"/>
          <w:szCs w:val="28"/>
        </w:rPr>
        <w:t xml:space="preserve"> во второй группе</w:t>
      </w:r>
      <w:r w:rsidRPr="005574C5">
        <w:rPr>
          <w:color w:val="000000"/>
          <w:szCs w:val="28"/>
        </w:rPr>
        <w:t xml:space="preserve"> отмечали наличие признаков кишечной диспепсии</w:t>
      </w:r>
      <w:r w:rsidR="009E16EE">
        <w:rPr>
          <w:color w:val="000000"/>
          <w:szCs w:val="28"/>
        </w:rPr>
        <w:t xml:space="preserve"> в виде запоров (</w:t>
      </w:r>
      <w:r w:rsidR="003A7016">
        <w:rPr>
          <w:color w:val="000000"/>
          <w:szCs w:val="28"/>
        </w:rPr>
        <w:t>43,3</w:t>
      </w:r>
      <w:r w:rsidR="009E16EE">
        <w:rPr>
          <w:color w:val="000000"/>
          <w:szCs w:val="28"/>
        </w:rPr>
        <w:t>%)</w:t>
      </w:r>
      <w:r w:rsidR="003A7016">
        <w:rPr>
          <w:color w:val="000000"/>
          <w:szCs w:val="28"/>
        </w:rPr>
        <w:t>, по сравнению с 2,85 % лиц</w:t>
      </w:r>
      <w:r w:rsidR="00F96B92">
        <w:rPr>
          <w:color w:val="000000"/>
          <w:szCs w:val="28"/>
        </w:rPr>
        <w:t>,</w:t>
      </w:r>
      <w:r w:rsidR="003A7016">
        <w:rPr>
          <w:color w:val="000000"/>
          <w:szCs w:val="28"/>
        </w:rPr>
        <w:t xml:space="preserve"> принимавших </w:t>
      </w:r>
      <w:r w:rsidR="004E7A97">
        <w:rPr>
          <w:color w:val="000000"/>
          <w:szCs w:val="28"/>
        </w:rPr>
        <w:t>рабепразол</w:t>
      </w:r>
      <w:r w:rsidR="002C1751">
        <w:rPr>
          <w:color w:val="000000"/>
          <w:szCs w:val="28"/>
        </w:rPr>
        <w:t>-</w:t>
      </w:r>
      <w:r w:rsidR="003A581C">
        <w:rPr>
          <w:color w:val="000000"/>
          <w:szCs w:val="28"/>
        </w:rPr>
        <w:t>СЗ</w:t>
      </w:r>
      <w:r w:rsidR="003A7016">
        <w:rPr>
          <w:color w:val="000000"/>
          <w:szCs w:val="28"/>
        </w:rPr>
        <w:t>.</w:t>
      </w:r>
      <w:r w:rsidRPr="005574C5">
        <w:rPr>
          <w:color w:val="000000"/>
          <w:szCs w:val="28"/>
        </w:rPr>
        <w:t xml:space="preserve"> </w:t>
      </w:r>
    </w:p>
    <w:bookmarkEnd w:id="0"/>
    <w:p w:rsidR="00C631CC" w:rsidRDefault="00C631CC" w:rsidP="003A581C">
      <w:pPr>
        <w:spacing w:line="360" w:lineRule="auto"/>
        <w:ind w:right="176"/>
        <w:rPr>
          <w:b/>
          <w:szCs w:val="28"/>
        </w:rPr>
      </w:pPr>
    </w:p>
    <w:p w:rsidR="00FA6B32" w:rsidRPr="003A581C" w:rsidRDefault="003A581C" w:rsidP="003A581C">
      <w:pPr>
        <w:spacing w:line="360" w:lineRule="auto"/>
        <w:ind w:right="176"/>
        <w:rPr>
          <w:b/>
          <w:szCs w:val="28"/>
        </w:rPr>
      </w:pPr>
      <w:r>
        <w:rPr>
          <w:b/>
          <w:szCs w:val="28"/>
        </w:rPr>
        <w:t>Лабораторно-инструментальные исследования у</w:t>
      </w:r>
      <w:r w:rsidR="00040542" w:rsidRPr="00040542">
        <w:rPr>
          <w:b/>
          <w:szCs w:val="28"/>
        </w:rPr>
        <w:t xml:space="preserve"> пациентов с ОКС.</w:t>
      </w:r>
    </w:p>
    <w:p w:rsidR="00040542" w:rsidRDefault="00040542" w:rsidP="00040542">
      <w:pPr>
        <w:spacing w:line="360" w:lineRule="auto"/>
        <w:ind w:right="176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F96B92">
        <w:rPr>
          <w:szCs w:val="28"/>
        </w:rPr>
        <w:t>4</w:t>
      </w:r>
    </w:p>
    <w:p w:rsidR="00AA58F7" w:rsidRDefault="00F222CD" w:rsidP="002B0AC5">
      <w:pPr>
        <w:jc w:val="center"/>
        <w:rPr>
          <w:szCs w:val="28"/>
        </w:rPr>
      </w:pPr>
      <w:r>
        <w:rPr>
          <w:szCs w:val="28"/>
        </w:rPr>
        <w:t>П</w:t>
      </w:r>
      <w:r w:rsidR="00AA58F7" w:rsidRPr="00AA58F7">
        <w:rPr>
          <w:szCs w:val="28"/>
        </w:rPr>
        <w:t xml:space="preserve">оказатели </w:t>
      </w:r>
      <w:r w:rsidR="00F96B92">
        <w:rPr>
          <w:szCs w:val="28"/>
        </w:rPr>
        <w:t>гемограммы</w:t>
      </w:r>
      <w:r>
        <w:rPr>
          <w:szCs w:val="28"/>
        </w:rPr>
        <w:t xml:space="preserve"> </w:t>
      </w:r>
      <w:r w:rsidR="003A581C">
        <w:rPr>
          <w:szCs w:val="28"/>
        </w:rPr>
        <w:t xml:space="preserve">и </w:t>
      </w:r>
      <w:r w:rsidR="00F96B92">
        <w:rPr>
          <w:szCs w:val="28"/>
        </w:rPr>
        <w:t xml:space="preserve">некоторых биохимических показателей </w:t>
      </w:r>
    </w:p>
    <w:tbl>
      <w:tblPr>
        <w:tblStyle w:val="11"/>
        <w:tblW w:w="0" w:type="auto"/>
        <w:tblLook w:val="01E0"/>
      </w:tblPr>
      <w:tblGrid>
        <w:gridCol w:w="2624"/>
        <w:gridCol w:w="3596"/>
        <w:gridCol w:w="3125"/>
      </w:tblGrid>
      <w:tr w:rsidR="00404C2E" w:rsidRPr="00AA58F7" w:rsidTr="003A581C">
        <w:tc>
          <w:tcPr>
            <w:tcW w:w="2624" w:type="dxa"/>
            <w:vMerge w:val="restart"/>
            <w:vAlign w:val="center"/>
          </w:tcPr>
          <w:p w:rsidR="00AA58F7" w:rsidRPr="00AA58F7" w:rsidRDefault="00AA58F7" w:rsidP="00AA58F7">
            <w:pPr>
              <w:spacing w:line="360" w:lineRule="auto"/>
              <w:rPr>
                <w:sz w:val="27"/>
                <w:szCs w:val="27"/>
              </w:rPr>
            </w:pPr>
            <w:r w:rsidRPr="00AA58F7">
              <w:rPr>
                <w:sz w:val="27"/>
                <w:szCs w:val="27"/>
              </w:rPr>
              <w:t>Показатель</w:t>
            </w:r>
          </w:p>
        </w:tc>
        <w:tc>
          <w:tcPr>
            <w:tcW w:w="6721" w:type="dxa"/>
            <w:gridSpan w:val="2"/>
          </w:tcPr>
          <w:p w:rsidR="00AA58F7" w:rsidRPr="00AA58F7" w:rsidRDefault="00AA58F7" w:rsidP="00AA58F7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AA58F7">
              <w:rPr>
                <w:sz w:val="27"/>
                <w:szCs w:val="27"/>
              </w:rPr>
              <w:t>Группа обследованных</w:t>
            </w:r>
          </w:p>
        </w:tc>
      </w:tr>
      <w:tr w:rsidR="00404C2E" w:rsidRPr="00AA58F7" w:rsidTr="003A581C">
        <w:tc>
          <w:tcPr>
            <w:tcW w:w="2624" w:type="dxa"/>
            <w:vMerge/>
          </w:tcPr>
          <w:p w:rsidR="00F222CD" w:rsidRPr="00AA58F7" w:rsidRDefault="00F222CD" w:rsidP="00AA58F7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596" w:type="dxa"/>
            <w:vAlign w:val="center"/>
          </w:tcPr>
          <w:p w:rsidR="00F222CD" w:rsidRPr="00AA58F7" w:rsidRDefault="007C3004" w:rsidP="00AA58F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Группа 1, </w:t>
            </w:r>
            <w:r w:rsidRPr="00AA58F7">
              <w:rPr>
                <w:sz w:val="27"/>
                <w:szCs w:val="27"/>
                <w:lang w:val="en-US"/>
              </w:rPr>
              <w:t>n</w:t>
            </w:r>
            <w:r>
              <w:rPr>
                <w:sz w:val="27"/>
                <w:szCs w:val="27"/>
              </w:rPr>
              <w:t>=</w:t>
            </w:r>
            <w:r>
              <w:rPr>
                <w:sz w:val="27"/>
                <w:szCs w:val="27"/>
                <w:lang w:val="en-US"/>
              </w:rPr>
              <w:t>35</w:t>
            </w:r>
          </w:p>
        </w:tc>
        <w:tc>
          <w:tcPr>
            <w:tcW w:w="3125" w:type="dxa"/>
            <w:vAlign w:val="center"/>
          </w:tcPr>
          <w:p w:rsidR="00F222CD" w:rsidRPr="00AA58F7" w:rsidRDefault="007C3004" w:rsidP="00AA58F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Группа</w:t>
            </w:r>
            <w:r w:rsidR="00F222CD">
              <w:rPr>
                <w:sz w:val="27"/>
                <w:szCs w:val="27"/>
              </w:rPr>
              <w:t xml:space="preserve"> 2</w:t>
            </w:r>
            <w:r w:rsidR="00F222CD" w:rsidRPr="00AA58F7">
              <w:rPr>
                <w:sz w:val="27"/>
                <w:szCs w:val="27"/>
              </w:rPr>
              <w:t xml:space="preserve">, </w:t>
            </w:r>
            <w:r w:rsidR="00F222CD" w:rsidRPr="00AA58F7">
              <w:rPr>
                <w:sz w:val="27"/>
                <w:szCs w:val="27"/>
                <w:lang w:val="en-US"/>
              </w:rPr>
              <w:t>n</w:t>
            </w:r>
            <w:r w:rsidR="00F222CD">
              <w:rPr>
                <w:sz w:val="27"/>
                <w:szCs w:val="27"/>
              </w:rPr>
              <w:t>=</w:t>
            </w:r>
            <w:r>
              <w:rPr>
                <w:sz w:val="27"/>
                <w:szCs w:val="27"/>
                <w:lang w:val="en-US"/>
              </w:rPr>
              <w:t>30</w:t>
            </w:r>
          </w:p>
        </w:tc>
      </w:tr>
      <w:tr w:rsidR="007C3004" w:rsidRPr="00AA58F7" w:rsidTr="003A581C">
        <w:tc>
          <w:tcPr>
            <w:tcW w:w="2624" w:type="dxa"/>
            <w:vAlign w:val="center"/>
          </w:tcPr>
          <w:p w:rsidR="007C3004" w:rsidRPr="00AA58F7" w:rsidRDefault="007C3004" w:rsidP="007C3004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Эритроциты,</w:t>
            </w:r>
            <w:r w:rsidR="00F96B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х10</w:t>
            </w:r>
            <w:r>
              <w:rPr>
                <w:sz w:val="27"/>
                <w:szCs w:val="27"/>
                <w:vertAlign w:val="superscript"/>
              </w:rPr>
              <w:t>12</w:t>
            </w:r>
            <w:r>
              <w:rPr>
                <w:sz w:val="27"/>
                <w:szCs w:val="27"/>
              </w:rPr>
              <w:t>/л</w:t>
            </w:r>
          </w:p>
        </w:tc>
        <w:tc>
          <w:tcPr>
            <w:tcW w:w="3596" w:type="dxa"/>
          </w:tcPr>
          <w:p w:rsidR="007C3004" w:rsidRPr="00937FC7" w:rsidRDefault="007C3004" w:rsidP="007C3004">
            <w:pPr>
              <w:jc w:val="center"/>
            </w:pPr>
            <w:r>
              <w:rPr>
                <w:sz w:val="27"/>
                <w:szCs w:val="27"/>
              </w:rPr>
              <w:t>4,1</w:t>
            </w:r>
            <w:r w:rsidRPr="00AA58F7">
              <w:rPr>
                <w:sz w:val="27"/>
                <w:szCs w:val="27"/>
                <w:lang w:val="en-US"/>
              </w:rPr>
              <w:t>± 0,</w:t>
            </w:r>
            <w:r>
              <w:rPr>
                <w:sz w:val="27"/>
                <w:szCs w:val="27"/>
              </w:rPr>
              <w:t>41</w:t>
            </w:r>
          </w:p>
        </w:tc>
        <w:tc>
          <w:tcPr>
            <w:tcW w:w="3125" w:type="dxa"/>
            <w:vAlign w:val="center"/>
          </w:tcPr>
          <w:p w:rsidR="007C3004" w:rsidRPr="00AA58F7" w:rsidRDefault="007C3004" w:rsidP="007C30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4,25</w:t>
            </w:r>
            <w:r w:rsidRPr="00AA58F7">
              <w:rPr>
                <w:sz w:val="27"/>
                <w:szCs w:val="27"/>
                <w:lang w:val="en-US"/>
              </w:rPr>
              <w:t>± 0,</w:t>
            </w:r>
            <w:r w:rsidRPr="00AA58F7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8</w:t>
            </w:r>
          </w:p>
        </w:tc>
      </w:tr>
      <w:tr w:rsidR="007C3004" w:rsidRPr="00AA58F7" w:rsidTr="003A581C">
        <w:tc>
          <w:tcPr>
            <w:tcW w:w="2624" w:type="dxa"/>
            <w:vAlign w:val="center"/>
          </w:tcPr>
          <w:p w:rsidR="007C3004" w:rsidRPr="00F222CD" w:rsidRDefault="007C3004" w:rsidP="007C3004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Гемоглобин, г/л</w:t>
            </w:r>
          </w:p>
        </w:tc>
        <w:tc>
          <w:tcPr>
            <w:tcW w:w="3596" w:type="dxa"/>
          </w:tcPr>
          <w:p w:rsidR="007C3004" w:rsidRDefault="007C3004" w:rsidP="007C3004">
            <w:pPr>
              <w:jc w:val="center"/>
            </w:pPr>
            <w:r>
              <w:rPr>
                <w:sz w:val="27"/>
                <w:szCs w:val="27"/>
              </w:rPr>
              <w:t>147</w:t>
            </w:r>
            <w:r w:rsidRPr="00AA58F7">
              <w:rPr>
                <w:sz w:val="27"/>
                <w:szCs w:val="27"/>
                <w:lang w:val="en-US"/>
              </w:rPr>
              <w:t>± 0,</w:t>
            </w:r>
            <w:r w:rsidRPr="00AA58F7">
              <w:rPr>
                <w:sz w:val="27"/>
                <w:szCs w:val="27"/>
              </w:rPr>
              <w:t>3</w:t>
            </w:r>
            <w:r w:rsidRPr="00AA58F7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3125" w:type="dxa"/>
            <w:vAlign w:val="center"/>
          </w:tcPr>
          <w:p w:rsidR="007C3004" w:rsidRPr="00937FC7" w:rsidRDefault="007C3004" w:rsidP="007C30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</w:t>
            </w:r>
            <w:r w:rsidRPr="00AA58F7">
              <w:rPr>
                <w:sz w:val="27"/>
                <w:szCs w:val="27"/>
                <w:lang w:val="en-US"/>
              </w:rPr>
              <w:t>± 0,</w:t>
            </w:r>
            <w:r>
              <w:rPr>
                <w:sz w:val="27"/>
                <w:szCs w:val="27"/>
              </w:rPr>
              <w:t>48</w:t>
            </w:r>
          </w:p>
        </w:tc>
      </w:tr>
      <w:tr w:rsidR="007C3004" w:rsidRPr="00AA58F7" w:rsidTr="003A581C">
        <w:tc>
          <w:tcPr>
            <w:tcW w:w="2624" w:type="dxa"/>
            <w:vAlign w:val="center"/>
          </w:tcPr>
          <w:p w:rsidR="007C3004" w:rsidRDefault="007C3004" w:rsidP="007C3004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Тромбоциты,</w:t>
            </w:r>
            <w:r w:rsidR="00F96B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х10</w:t>
            </w:r>
            <w:r>
              <w:rPr>
                <w:sz w:val="27"/>
                <w:szCs w:val="27"/>
                <w:vertAlign w:val="superscript"/>
              </w:rPr>
              <w:t>9</w:t>
            </w:r>
            <w:r w:rsidRPr="00F222CD">
              <w:rPr>
                <w:sz w:val="27"/>
                <w:szCs w:val="27"/>
              </w:rPr>
              <w:t>/л</w:t>
            </w:r>
          </w:p>
        </w:tc>
        <w:tc>
          <w:tcPr>
            <w:tcW w:w="3596" w:type="dxa"/>
          </w:tcPr>
          <w:p w:rsidR="007C3004" w:rsidRPr="00937FC7" w:rsidRDefault="007C3004" w:rsidP="007C3004">
            <w:pPr>
              <w:jc w:val="center"/>
            </w:pPr>
            <w:r>
              <w:rPr>
                <w:sz w:val="27"/>
                <w:szCs w:val="27"/>
              </w:rPr>
              <w:t>294</w:t>
            </w:r>
            <w:r w:rsidRPr="00AA58F7">
              <w:rPr>
                <w:sz w:val="27"/>
                <w:szCs w:val="27"/>
                <w:lang w:val="en-US"/>
              </w:rPr>
              <w:t>± 0,</w:t>
            </w:r>
            <w:r>
              <w:rPr>
                <w:sz w:val="27"/>
                <w:szCs w:val="27"/>
              </w:rPr>
              <w:t>13</w:t>
            </w:r>
          </w:p>
        </w:tc>
        <w:tc>
          <w:tcPr>
            <w:tcW w:w="3125" w:type="dxa"/>
            <w:vAlign w:val="center"/>
          </w:tcPr>
          <w:p w:rsidR="007C3004" w:rsidRPr="00937FC7" w:rsidRDefault="007C3004" w:rsidP="007C30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</w:t>
            </w:r>
            <w:r w:rsidRPr="00AA58F7">
              <w:rPr>
                <w:sz w:val="27"/>
                <w:szCs w:val="27"/>
                <w:lang w:val="en-US"/>
              </w:rPr>
              <w:t>± 0,</w:t>
            </w:r>
            <w:r w:rsidRPr="00AA58F7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2</w:t>
            </w:r>
          </w:p>
        </w:tc>
      </w:tr>
      <w:tr w:rsidR="007C3004" w:rsidRPr="00AA58F7" w:rsidTr="003A581C">
        <w:tc>
          <w:tcPr>
            <w:tcW w:w="2624" w:type="dxa"/>
            <w:vAlign w:val="center"/>
          </w:tcPr>
          <w:p w:rsidR="007C3004" w:rsidRPr="00AA58F7" w:rsidRDefault="007C3004" w:rsidP="007C3004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Мочевина, ммоль/л</w:t>
            </w:r>
          </w:p>
        </w:tc>
        <w:tc>
          <w:tcPr>
            <w:tcW w:w="3596" w:type="dxa"/>
            <w:vAlign w:val="center"/>
          </w:tcPr>
          <w:p w:rsidR="007C3004" w:rsidRPr="00AA58F7" w:rsidRDefault="007C3004" w:rsidP="007C30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AA58F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  <w:r w:rsidRPr="00AA58F7">
              <w:rPr>
                <w:sz w:val="27"/>
                <w:szCs w:val="27"/>
              </w:rPr>
              <w:t xml:space="preserve"> ± 0,10</w:t>
            </w:r>
          </w:p>
        </w:tc>
        <w:tc>
          <w:tcPr>
            <w:tcW w:w="3125" w:type="dxa"/>
            <w:vAlign w:val="center"/>
          </w:tcPr>
          <w:p w:rsidR="007C3004" w:rsidRPr="00AA58F7" w:rsidRDefault="007C3004" w:rsidP="007C30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7,5</w:t>
            </w:r>
            <w:r w:rsidRPr="00AA58F7">
              <w:rPr>
                <w:sz w:val="27"/>
                <w:szCs w:val="27"/>
                <w:lang w:val="en-US"/>
              </w:rPr>
              <w:t xml:space="preserve"> ± 0,25</w:t>
            </w:r>
          </w:p>
        </w:tc>
      </w:tr>
      <w:tr w:rsidR="007C3004" w:rsidRPr="00AA58F7" w:rsidTr="003A581C">
        <w:tc>
          <w:tcPr>
            <w:tcW w:w="2624" w:type="dxa"/>
            <w:vAlign w:val="center"/>
          </w:tcPr>
          <w:p w:rsidR="007C3004" w:rsidRPr="00AA58F7" w:rsidRDefault="007C3004" w:rsidP="007C3004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Креатинин, ммоль/л</w:t>
            </w:r>
          </w:p>
        </w:tc>
        <w:tc>
          <w:tcPr>
            <w:tcW w:w="3596" w:type="dxa"/>
            <w:vAlign w:val="center"/>
          </w:tcPr>
          <w:p w:rsidR="007C3004" w:rsidRPr="00AA58F7" w:rsidRDefault="007C3004" w:rsidP="007C30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 ± 0,19</w:t>
            </w:r>
          </w:p>
        </w:tc>
        <w:tc>
          <w:tcPr>
            <w:tcW w:w="3125" w:type="dxa"/>
            <w:vAlign w:val="center"/>
          </w:tcPr>
          <w:p w:rsidR="007C3004" w:rsidRPr="00AA58F7" w:rsidRDefault="007C3004" w:rsidP="007C3004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128</w:t>
            </w:r>
            <w:r w:rsidRPr="00AA58F7">
              <w:rPr>
                <w:sz w:val="27"/>
                <w:szCs w:val="27"/>
                <w:lang w:val="en-US"/>
              </w:rPr>
              <w:t xml:space="preserve"> ± 0,</w:t>
            </w:r>
            <w:r w:rsidRPr="00AA58F7">
              <w:rPr>
                <w:sz w:val="27"/>
                <w:szCs w:val="27"/>
              </w:rPr>
              <w:t>42</w:t>
            </w:r>
            <w:r w:rsidRPr="00AA58F7">
              <w:rPr>
                <w:sz w:val="27"/>
                <w:szCs w:val="27"/>
                <w:lang w:val="en-US"/>
              </w:rPr>
              <w:t>*</w:t>
            </w:r>
          </w:p>
        </w:tc>
      </w:tr>
    </w:tbl>
    <w:p w:rsidR="00F96B92" w:rsidRPr="003A581C" w:rsidRDefault="004D27B0" w:rsidP="003A581C">
      <w:pPr>
        <w:spacing w:line="360" w:lineRule="auto"/>
        <w:ind w:right="176" w:firstLine="709"/>
        <w:jc w:val="both"/>
        <w:rPr>
          <w:szCs w:val="28"/>
        </w:rPr>
      </w:pPr>
      <w:r>
        <w:rPr>
          <w:szCs w:val="28"/>
        </w:rPr>
        <w:t>При исследовании копрограммы</w:t>
      </w:r>
      <w:r w:rsidR="00404C2E">
        <w:rPr>
          <w:szCs w:val="28"/>
        </w:rPr>
        <w:t>,</w:t>
      </w:r>
      <w:r w:rsidR="00404C2E" w:rsidRPr="00404C2E">
        <w:rPr>
          <w:szCs w:val="28"/>
        </w:rPr>
        <w:t xml:space="preserve"> </w:t>
      </w:r>
      <w:r w:rsidR="00404C2E" w:rsidRPr="00AC1947">
        <w:rPr>
          <w:szCs w:val="28"/>
        </w:rPr>
        <w:t>АЧТВ, МНО, протромбин</w:t>
      </w:r>
      <w:r w:rsidR="00404C2E">
        <w:rPr>
          <w:szCs w:val="28"/>
        </w:rPr>
        <w:t>а</w:t>
      </w:r>
      <w:r w:rsidR="00404C2E" w:rsidRPr="00AC1947">
        <w:rPr>
          <w:szCs w:val="28"/>
        </w:rPr>
        <w:t xml:space="preserve">, </w:t>
      </w:r>
      <w:r w:rsidR="00404C2E">
        <w:rPr>
          <w:szCs w:val="28"/>
        </w:rPr>
        <w:t>фибриногена, общего бел</w:t>
      </w:r>
      <w:r w:rsidR="00404C2E" w:rsidRPr="00AC1947">
        <w:rPr>
          <w:szCs w:val="28"/>
        </w:rPr>
        <w:t>к</w:t>
      </w:r>
      <w:r w:rsidR="00404C2E">
        <w:rPr>
          <w:szCs w:val="28"/>
        </w:rPr>
        <w:t>а</w:t>
      </w:r>
      <w:r w:rsidR="00404C2E" w:rsidRPr="00AC1947">
        <w:rPr>
          <w:szCs w:val="28"/>
        </w:rPr>
        <w:t>, а также альбумин</w:t>
      </w:r>
      <w:r w:rsidR="0010147F">
        <w:rPr>
          <w:szCs w:val="28"/>
        </w:rPr>
        <w:t xml:space="preserve">а, </w:t>
      </w:r>
      <w:r w:rsidR="00404C2E">
        <w:rPr>
          <w:szCs w:val="28"/>
        </w:rPr>
        <w:t>глобулинов</w:t>
      </w:r>
      <w:r>
        <w:rPr>
          <w:szCs w:val="28"/>
        </w:rPr>
        <w:t xml:space="preserve"> и анализа</w:t>
      </w:r>
      <w:r w:rsidR="00404C2E">
        <w:rPr>
          <w:szCs w:val="28"/>
        </w:rPr>
        <w:t xml:space="preserve"> кала</w:t>
      </w:r>
      <w:r>
        <w:rPr>
          <w:szCs w:val="28"/>
        </w:rPr>
        <w:t xml:space="preserve"> на скрытую кровь при первичном исследовании и </w:t>
      </w:r>
      <w:r w:rsidR="0010147F">
        <w:rPr>
          <w:szCs w:val="28"/>
        </w:rPr>
        <w:t>в динамике патологических изменений в обеих группах не было выявлено.</w:t>
      </w:r>
      <w:r w:rsidR="00040542">
        <w:rPr>
          <w:szCs w:val="28"/>
        </w:rPr>
        <w:t xml:space="preserve"> </w:t>
      </w:r>
    </w:p>
    <w:p w:rsidR="00040542" w:rsidRDefault="00D968F8" w:rsidP="00040542">
      <w:pPr>
        <w:pStyle w:val="ad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Диаграмма 1</w:t>
      </w:r>
      <w:r w:rsidR="001561B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61B3" w:rsidRDefault="001561B3" w:rsidP="002B0AC5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Частота развития эрозивных про</w:t>
      </w:r>
      <w:r w:rsidR="00F96B92">
        <w:rPr>
          <w:color w:val="000000"/>
          <w:sz w:val="28"/>
          <w:szCs w:val="28"/>
          <w:shd w:val="clear" w:color="auto" w:fill="FFFFFF"/>
        </w:rPr>
        <w:t>цессов на фоне приема ИПП</w:t>
      </w:r>
      <w:r>
        <w:rPr>
          <w:color w:val="000000"/>
          <w:sz w:val="28"/>
          <w:szCs w:val="28"/>
          <w:shd w:val="clear" w:color="auto" w:fill="FFFFFF"/>
        </w:rPr>
        <w:t xml:space="preserve"> при разных схемах лечения</w:t>
      </w:r>
    </w:p>
    <w:p w:rsidR="004D27B0" w:rsidRDefault="00B70920" w:rsidP="00D73F17">
      <w:pPr>
        <w:spacing w:line="360" w:lineRule="auto"/>
        <w:ind w:right="176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88355" cy="250507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51E1" w:rsidRDefault="00035518" w:rsidP="001561B3">
      <w:pPr>
        <w:spacing w:line="360" w:lineRule="auto"/>
        <w:ind w:right="176" w:firstLine="709"/>
        <w:jc w:val="both"/>
        <w:rPr>
          <w:szCs w:val="28"/>
        </w:rPr>
      </w:pPr>
      <w:r>
        <w:rPr>
          <w:szCs w:val="28"/>
        </w:rPr>
        <w:t>А – аспирин</w:t>
      </w:r>
      <w:r w:rsidR="00FC7247">
        <w:rPr>
          <w:szCs w:val="28"/>
        </w:rPr>
        <w:tab/>
      </w:r>
      <w:r w:rsidR="00FC7247">
        <w:rPr>
          <w:szCs w:val="28"/>
        </w:rPr>
        <w:tab/>
      </w:r>
      <w:r w:rsidR="00FC7247">
        <w:rPr>
          <w:szCs w:val="28"/>
        </w:rPr>
        <w:tab/>
      </w:r>
      <w:r w:rsidR="00FC7247" w:rsidRPr="00FC7247">
        <w:rPr>
          <w:szCs w:val="28"/>
        </w:rPr>
        <w:t>О – омепрозол</w:t>
      </w:r>
    </w:p>
    <w:p w:rsidR="00035518" w:rsidRDefault="004905D1" w:rsidP="001561B3">
      <w:pPr>
        <w:spacing w:line="360" w:lineRule="auto"/>
        <w:ind w:right="176" w:firstLine="709"/>
        <w:jc w:val="both"/>
        <w:rPr>
          <w:szCs w:val="28"/>
        </w:rPr>
      </w:pPr>
      <w:r>
        <w:rPr>
          <w:szCs w:val="28"/>
        </w:rPr>
        <w:lastRenderedPageBreak/>
        <w:t>К – клопидогрел СЗ</w:t>
      </w:r>
      <w:r>
        <w:rPr>
          <w:szCs w:val="28"/>
        </w:rPr>
        <w:tab/>
      </w:r>
      <w:r w:rsidR="00FC7247">
        <w:rPr>
          <w:szCs w:val="28"/>
        </w:rPr>
        <w:tab/>
      </w:r>
      <w:r w:rsidR="00FC7247" w:rsidRPr="00FC7247">
        <w:rPr>
          <w:szCs w:val="28"/>
        </w:rPr>
        <w:t>Г – гепарин</w:t>
      </w:r>
      <w:r w:rsidR="00EF438A">
        <w:rPr>
          <w:szCs w:val="28"/>
        </w:rPr>
        <w:t>, варфарин, НОАК</w:t>
      </w:r>
    </w:p>
    <w:p w:rsidR="00035518" w:rsidRDefault="00035518" w:rsidP="001561B3">
      <w:pPr>
        <w:spacing w:line="360" w:lineRule="auto"/>
        <w:ind w:right="176" w:firstLine="709"/>
        <w:jc w:val="both"/>
        <w:rPr>
          <w:szCs w:val="28"/>
        </w:rPr>
      </w:pPr>
      <w:r>
        <w:rPr>
          <w:szCs w:val="28"/>
        </w:rPr>
        <w:t>Р – рабепрозол</w:t>
      </w:r>
      <w:r w:rsidR="00371AEC">
        <w:rPr>
          <w:szCs w:val="28"/>
        </w:rPr>
        <w:t xml:space="preserve"> СЗ</w:t>
      </w:r>
    </w:p>
    <w:p w:rsidR="00035518" w:rsidRDefault="00035518" w:rsidP="001561B3">
      <w:pPr>
        <w:spacing w:line="360" w:lineRule="auto"/>
        <w:ind w:right="176" w:firstLine="709"/>
        <w:jc w:val="both"/>
        <w:rPr>
          <w:szCs w:val="28"/>
        </w:rPr>
      </w:pPr>
      <w:r w:rsidRPr="004154F6">
        <w:rPr>
          <w:szCs w:val="28"/>
        </w:rPr>
        <w:t xml:space="preserve">Согласно данным </w:t>
      </w:r>
      <w:r w:rsidR="004154F6" w:rsidRPr="004154F6">
        <w:rPr>
          <w:szCs w:val="28"/>
        </w:rPr>
        <w:t>диаграммы</w:t>
      </w:r>
      <w:r w:rsidR="00D968F8">
        <w:rPr>
          <w:szCs w:val="28"/>
        </w:rPr>
        <w:t xml:space="preserve"> 1</w:t>
      </w:r>
      <w:r w:rsidR="00F96B92">
        <w:rPr>
          <w:szCs w:val="28"/>
        </w:rPr>
        <w:t xml:space="preserve">, </w:t>
      </w:r>
      <w:r w:rsidR="003F48B2">
        <w:rPr>
          <w:szCs w:val="28"/>
        </w:rPr>
        <w:t>эрозии слизистой желудка встречались в каж</w:t>
      </w:r>
      <w:r w:rsidR="00F96B92">
        <w:rPr>
          <w:szCs w:val="28"/>
        </w:rPr>
        <w:t>дой группе пациентов, однако</w:t>
      </w:r>
      <w:r w:rsidR="003F48B2">
        <w:rPr>
          <w:szCs w:val="28"/>
        </w:rPr>
        <w:t xml:space="preserve"> </w:t>
      </w:r>
      <w:r w:rsidR="00F96B92">
        <w:rPr>
          <w:szCs w:val="28"/>
        </w:rPr>
        <w:t xml:space="preserve">при </w:t>
      </w:r>
      <w:r w:rsidR="003F48B2">
        <w:rPr>
          <w:szCs w:val="28"/>
        </w:rPr>
        <w:t>использовании в качестве гастропротективног</w:t>
      </w:r>
      <w:r w:rsidR="00F96B92">
        <w:rPr>
          <w:szCs w:val="28"/>
        </w:rPr>
        <w:t>о средства рабепрозола</w:t>
      </w:r>
      <w:r w:rsidR="003F48B2">
        <w:rPr>
          <w:szCs w:val="28"/>
        </w:rPr>
        <w:t xml:space="preserve"> </w:t>
      </w:r>
      <w:r w:rsidR="00F96B92">
        <w:rPr>
          <w:szCs w:val="28"/>
        </w:rPr>
        <w:t>определялись</w:t>
      </w:r>
      <w:r w:rsidR="003F48B2">
        <w:rPr>
          <w:szCs w:val="28"/>
        </w:rPr>
        <w:t xml:space="preserve"> достоверные </w:t>
      </w:r>
      <w:r w:rsidR="00F96B92">
        <w:rPr>
          <w:szCs w:val="28"/>
        </w:rPr>
        <w:t>лучшие результаты лечения</w:t>
      </w:r>
      <w:r w:rsidR="003F48B2">
        <w:rPr>
          <w:szCs w:val="28"/>
        </w:rPr>
        <w:t xml:space="preserve"> </w:t>
      </w:r>
      <w:r w:rsidR="00F96B92">
        <w:rPr>
          <w:szCs w:val="28"/>
        </w:rPr>
        <w:t>в группах пациентов, получавших</w:t>
      </w:r>
      <w:r w:rsidR="003F48B2">
        <w:rPr>
          <w:szCs w:val="28"/>
        </w:rPr>
        <w:t xml:space="preserve"> ДАТ или ТАТ. </w:t>
      </w:r>
    </w:p>
    <w:p w:rsidR="00094EA1" w:rsidRPr="003A581C" w:rsidRDefault="00D968F8" w:rsidP="003A581C">
      <w:pPr>
        <w:spacing w:line="360" w:lineRule="auto"/>
        <w:ind w:right="176" w:firstLine="709"/>
        <w:jc w:val="both"/>
        <w:rPr>
          <w:szCs w:val="28"/>
        </w:rPr>
      </w:pPr>
      <w:r>
        <w:rPr>
          <w:szCs w:val="28"/>
        </w:rPr>
        <w:t>Всем обследованным пациентам выполнялась ФГДС с оценкой наличия подслизистых эрозий. В зависимости от их наличия были сформированы 2 группы: группа А (без эрозий), группа Б (пациенты с эрозиями слизистой оболочки желудка и/или двенадцатиперстной кишки. Подробная характеристика указанных пациентов представлена в таблице 5.</w:t>
      </w:r>
    </w:p>
    <w:p w:rsidR="007C3004" w:rsidRPr="007C3004" w:rsidRDefault="00D968F8" w:rsidP="007C3004">
      <w:pPr>
        <w:spacing w:after="200" w:line="276" w:lineRule="auto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Таблица 5</w:t>
      </w:r>
    </w:p>
    <w:p w:rsidR="007C3004" w:rsidRPr="008347D2" w:rsidRDefault="00D968F8" w:rsidP="007C3004">
      <w:pPr>
        <w:spacing w:after="200" w:line="276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Основные</w:t>
      </w:r>
      <w:r w:rsidR="007C3004" w:rsidRPr="008347D2">
        <w:rPr>
          <w:rFonts w:eastAsiaTheme="minorHAnsi"/>
          <w:szCs w:val="28"/>
          <w:lang w:eastAsia="en-US"/>
        </w:rPr>
        <w:t xml:space="preserve"> характеристики </w:t>
      </w:r>
      <w:r w:rsidR="00BD17C6" w:rsidRPr="008347D2">
        <w:rPr>
          <w:rFonts w:eastAsiaTheme="minorHAnsi"/>
          <w:szCs w:val="28"/>
          <w:lang w:eastAsia="en-US"/>
        </w:rPr>
        <w:t>пациентов с эрозиями слизистой</w:t>
      </w:r>
    </w:p>
    <w:tbl>
      <w:tblPr>
        <w:tblStyle w:val="12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402"/>
        <w:gridCol w:w="2268"/>
        <w:gridCol w:w="3686"/>
      </w:tblGrid>
      <w:tr w:rsidR="008347D2" w:rsidRPr="003A581C" w:rsidTr="00094EA1">
        <w:trPr>
          <w:cnfStyle w:val="100000000000"/>
          <w:trHeight w:val="443"/>
        </w:trPr>
        <w:tc>
          <w:tcPr>
            <w:cnfStyle w:val="001000000000"/>
            <w:tcW w:w="340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347D2" w:rsidRPr="003A581C" w:rsidRDefault="00D968F8" w:rsidP="007C3004">
            <w:pPr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Признак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347D2" w:rsidRPr="003A581C" w:rsidRDefault="00094EA1" w:rsidP="00FA6B32">
            <w:pPr>
              <w:cnfStyle w:val="100000000000"/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  <w:t>Группа А</w:t>
            </w:r>
            <w:r w:rsidR="008347D2" w:rsidRPr="003A581C"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  <w:t xml:space="preserve"> (</w:t>
            </w:r>
            <w:r w:rsidR="008347D2" w:rsidRPr="003A581C">
              <w:rPr>
                <w:rFonts w:eastAsiaTheme="minorHAnsi"/>
                <w:b w:val="0"/>
                <w:color w:val="auto"/>
                <w:sz w:val="27"/>
                <w:szCs w:val="27"/>
                <w:lang w:val="en-US" w:eastAsia="en-US"/>
              </w:rPr>
              <w:t>n</w:t>
            </w:r>
            <w:r w:rsidRPr="003A581C"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  <w:t>=56)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347D2" w:rsidRPr="003A581C" w:rsidRDefault="00094EA1" w:rsidP="00094EA1">
            <w:pPr>
              <w:cnfStyle w:val="100000000000"/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  <w:t xml:space="preserve">Группа Б </w:t>
            </w:r>
            <w:r w:rsidR="008347D2" w:rsidRPr="003A581C"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  <w:t>(</w:t>
            </w:r>
            <w:r w:rsidR="008347D2" w:rsidRPr="003A581C">
              <w:rPr>
                <w:rFonts w:eastAsiaTheme="minorHAnsi"/>
                <w:b w:val="0"/>
                <w:color w:val="auto"/>
                <w:sz w:val="27"/>
                <w:szCs w:val="27"/>
                <w:lang w:val="en-US" w:eastAsia="en-US"/>
              </w:rPr>
              <w:t>n</w:t>
            </w:r>
            <w:r w:rsidR="008347D2" w:rsidRPr="003A581C">
              <w:rPr>
                <w:rFonts w:eastAsiaTheme="minorHAnsi"/>
                <w:b w:val="0"/>
                <w:color w:val="auto"/>
                <w:sz w:val="27"/>
                <w:szCs w:val="27"/>
                <w:lang w:eastAsia="en-US"/>
              </w:rPr>
              <w:t>=9)</w:t>
            </w:r>
          </w:p>
        </w:tc>
      </w:tr>
      <w:tr w:rsidR="008347D2" w:rsidRPr="003A581C" w:rsidTr="00094EA1">
        <w:trPr>
          <w:cnfStyle w:val="000000100000"/>
        </w:trPr>
        <w:tc>
          <w:tcPr>
            <w:cnfStyle w:val="001000000000"/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347D2" w:rsidRPr="003A581C" w:rsidRDefault="008347D2" w:rsidP="007C3004">
            <w:pPr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Возраст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347D2" w:rsidRPr="003A581C" w:rsidRDefault="008347D2" w:rsidP="007C3004">
            <w:pPr>
              <w:cnfStyle w:val="0000001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63,7±12,5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347D2" w:rsidRPr="003A581C" w:rsidRDefault="008347D2" w:rsidP="007C3004">
            <w:pPr>
              <w:cnfStyle w:val="0000001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71±</w:t>
            </w:r>
            <w:r w:rsidR="00094EA1" w:rsidRPr="003A581C">
              <w:rPr>
                <w:rFonts w:eastAsiaTheme="minorHAnsi"/>
                <w:sz w:val="27"/>
                <w:szCs w:val="27"/>
                <w:lang w:eastAsia="en-US"/>
              </w:rPr>
              <w:t>2,</w:t>
            </w: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8*</w:t>
            </w:r>
          </w:p>
        </w:tc>
      </w:tr>
      <w:tr w:rsidR="008347D2" w:rsidRPr="003A581C" w:rsidTr="00094EA1">
        <w:tc>
          <w:tcPr>
            <w:cnfStyle w:val="001000000000"/>
            <w:tcW w:w="3402" w:type="dxa"/>
            <w:shd w:val="clear" w:color="auto" w:fill="FFFFFF" w:themeFill="background1"/>
          </w:tcPr>
          <w:p w:rsidR="008347D2" w:rsidRPr="003A581C" w:rsidRDefault="008347D2" w:rsidP="007C3004">
            <w:pPr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Кровотечения на фоне эрозий в анамнезе</w:t>
            </w:r>
          </w:p>
        </w:tc>
        <w:tc>
          <w:tcPr>
            <w:tcW w:w="2268" w:type="dxa"/>
            <w:shd w:val="clear" w:color="auto" w:fill="FFFFFF" w:themeFill="background1"/>
          </w:tcPr>
          <w:p w:rsidR="008347D2" w:rsidRPr="003A581C" w:rsidRDefault="008347D2" w:rsidP="007C3004">
            <w:pPr>
              <w:cnfStyle w:val="0000000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2%</w:t>
            </w:r>
          </w:p>
        </w:tc>
        <w:tc>
          <w:tcPr>
            <w:tcW w:w="3686" w:type="dxa"/>
            <w:shd w:val="clear" w:color="auto" w:fill="FFFFFF" w:themeFill="background1"/>
          </w:tcPr>
          <w:p w:rsidR="008347D2" w:rsidRPr="003A581C" w:rsidRDefault="008347D2" w:rsidP="007C3004">
            <w:pPr>
              <w:cnfStyle w:val="0000000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44,4%*</w:t>
            </w:r>
          </w:p>
        </w:tc>
      </w:tr>
      <w:tr w:rsidR="008347D2" w:rsidRPr="003A581C" w:rsidTr="00094EA1">
        <w:trPr>
          <w:cnfStyle w:val="000000100000"/>
        </w:trPr>
        <w:tc>
          <w:tcPr>
            <w:cnfStyle w:val="001000000000"/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7D2" w:rsidRPr="003A581C" w:rsidRDefault="008347D2" w:rsidP="007C3004">
            <w:pPr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ХБП 2 стадии и выше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7D2" w:rsidRPr="003A581C" w:rsidRDefault="008347D2" w:rsidP="007C3004">
            <w:pPr>
              <w:cnfStyle w:val="0000001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47%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7D2" w:rsidRPr="003A581C" w:rsidRDefault="008347D2" w:rsidP="007C3004">
            <w:pPr>
              <w:cnfStyle w:val="0000001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55%*</w:t>
            </w:r>
          </w:p>
        </w:tc>
      </w:tr>
      <w:tr w:rsidR="008347D2" w:rsidRPr="003A581C" w:rsidTr="00094EA1">
        <w:tc>
          <w:tcPr>
            <w:cnfStyle w:val="001000000000"/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7D2" w:rsidRPr="003A581C" w:rsidRDefault="008347D2" w:rsidP="007C3004">
            <w:pPr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Язвенная болезнь в анамнезе</w:t>
            </w:r>
            <w:r w:rsidR="003A581C"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,</w:t>
            </w:r>
            <w:r w:rsidR="00FB762A"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 xml:space="preserve"> осложненная кровотечением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7D2" w:rsidRPr="003A581C" w:rsidRDefault="00FB762A" w:rsidP="007C3004">
            <w:pPr>
              <w:cnfStyle w:val="0000000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15,3</w:t>
            </w:r>
            <w:r w:rsidR="000D5700" w:rsidRPr="003A581C">
              <w:rPr>
                <w:rFonts w:eastAsiaTheme="minorHAnsi"/>
                <w:sz w:val="27"/>
                <w:szCs w:val="27"/>
                <w:lang w:eastAsia="en-US"/>
              </w:rPr>
              <w:t>%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7D2" w:rsidRPr="003A581C" w:rsidRDefault="000D5700" w:rsidP="007C3004">
            <w:pPr>
              <w:cnfStyle w:val="0000000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33,3%*</w:t>
            </w:r>
          </w:p>
        </w:tc>
      </w:tr>
      <w:tr w:rsidR="00D968F8" w:rsidRPr="003A581C" w:rsidTr="00094EA1">
        <w:trPr>
          <w:cnfStyle w:val="000000100000"/>
        </w:trPr>
        <w:tc>
          <w:tcPr>
            <w:cnfStyle w:val="001000000000"/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F8" w:rsidRPr="003A581C" w:rsidRDefault="00D968F8" w:rsidP="007C3004">
            <w:pPr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Принимаемый ИПП рабепразол</w:t>
            </w:r>
            <w:r w:rsidR="00371AEC"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 xml:space="preserve"> СЗ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F8" w:rsidRPr="003A581C" w:rsidRDefault="00094EA1" w:rsidP="007C3004">
            <w:pPr>
              <w:cnfStyle w:val="0000001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57%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F8" w:rsidRPr="003A581C" w:rsidRDefault="00094EA1" w:rsidP="007C3004">
            <w:pPr>
              <w:cnfStyle w:val="0000001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33</w:t>
            </w:r>
            <w:r w:rsidR="00D968F8" w:rsidRPr="003A581C">
              <w:rPr>
                <w:rFonts w:eastAsiaTheme="minorHAnsi"/>
                <w:sz w:val="27"/>
                <w:szCs w:val="27"/>
                <w:lang w:eastAsia="en-US"/>
              </w:rPr>
              <w:t>%</w:t>
            </w:r>
          </w:p>
        </w:tc>
      </w:tr>
      <w:tr w:rsidR="00D968F8" w:rsidRPr="003A581C" w:rsidTr="00094EA1">
        <w:tc>
          <w:tcPr>
            <w:cnfStyle w:val="001000000000"/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F8" w:rsidRPr="003A581C" w:rsidRDefault="00D968F8" w:rsidP="007C3004">
            <w:pPr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b w:val="0"/>
                <w:sz w:val="27"/>
                <w:szCs w:val="27"/>
                <w:lang w:eastAsia="en-US"/>
              </w:rPr>
              <w:t>Принимаемый ИПП омепразол, 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F8" w:rsidRPr="003A581C" w:rsidRDefault="00094EA1" w:rsidP="007C3004">
            <w:pPr>
              <w:cnfStyle w:val="0000000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43%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8F8" w:rsidRPr="003A581C" w:rsidRDefault="00094EA1" w:rsidP="007C3004">
            <w:pPr>
              <w:cnfStyle w:val="000000000000"/>
              <w:rPr>
                <w:rFonts w:eastAsiaTheme="minorHAnsi"/>
                <w:sz w:val="27"/>
                <w:szCs w:val="27"/>
                <w:lang w:eastAsia="en-US"/>
              </w:rPr>
            </w:pPr>
            <w:r w:rsidRPr="003A581C">
              <w:rPr>
                <w:rFonts w:eastAsiaTheme="minorHAnsi"/>
                <w:sz w:val="27"/>
                <w:szCs w:val="27"/>
                <w:lang w:eastAsia="en-US"/>
              </w:rPr>
              <w:t>67</w:t>
            </w:r>
            <w:r w:rsidR="00D968F8" w:rsidRPr="003A581C">
              <w:rPr>
                <w:rFonts w:eastAsiaTheme="minorHAnsi"/>
                <w:sz w:val="27"/>
                <w:szCs w:val="27"/>
                <w:lang w:eastAsia="en-US"/>
              </w:rPr>
              <w:t>%</w:t>
            </w:r>
          </w:p>
        </w:tc>
      </w:tr>
    </w:tbl>
    <w:p w:rsidR="007C3004" w:rsidRPr="008347D2" w:rsidRDefault="008347D2" w:rsidP="007C300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347D2">
        <w:rPr>
          <w:rFonts w:eastAsiaTheme="minorHAnsi"/>
          <w:sz w:val="22"/>
          <w:szCs w:val="22"/>
          <w:lang w:eastAsia="en-US"/>
        </w:rPr>
        <w:t>Примечание: * – показатели в сравниваемых группах имеют достоверные различия (p&lt;0,05).</w:t>
      </w:r>
    </w:p>
    <w:p w:rsidR="000D5700" w:rsidRPr="00094EA1" w:rsidRDefault="007C3004" w:rsidP="007C3004">
      <w:pPr>
        <w:spacing w:line="360" w:lineRule="auto"/>
        <w:ind w:right="176" w:firstLine="709"/>
        <w:jc w:val="both"/>
        <w:rPr>
          <w:rFonts w:eastAsiaTheme="minorHAnsi"/>
          <w:szCs w:val="28"/>
          <w:lang w:eastAsia="en-US"/>
        </w:rPr>
      </w:pPr>
      <w:r w:rsidRPr="007C3004">
        <w:rPr>
          <w:rFonts w:eastAsiaTheme="minorHAnsi"/>
          <w:szCs w:val="28"/>
          <w:lang w:eastAsia="en-US"/>
        </w:rPr>
        <w:t>Результаты: У 7 пациентов в ходе ФГДС были выявлены гем</w:t>
      </w:r>
      <w:r w:rsidR="008347D2">
        <w:rPr>
          <w:rFonts w:eastAsiaTheme="minorHAnsi"/>
          <w:szCs w:val="28"/>
          <w:lang w:eastAsia="en-US"/>
        </w:rPr>
        <w:t>оррагические эрозии в желудке (77</w:t>
      </w:r>
      <w:r w:rsidRPr="007C3004">
        <w:rPr>
          <w:rFonts w:eastAsiaTheme="minorHAnsi"/>
          <w:szCs w:val="28"/>
          <w:lang w:eastAsia="en-US"/>
        </w:rPr>
        <w:t>,7%) и 2 имели геморрагические эрозии в желуд</w:t>
      </w:r>
      <w:r w:rsidR="008347D2">
        <w:rPr>
          <w:rFonts w:eastAsiaTheme="minorHAnsi"/>
          <w:szCs w:val="28"/>
          <w:lang w:eastAsia="en-US"/>
        </w:rPr>
        <w:t>ке и двенадцатиперстной кишке 22</w:t>
      </w:r>
      <w:r w:rsidRPr="007C3004">
        <w:rPr>
          <w:rFonts w:eastAsiaTheme="minorHAnsi"/>
          <w:szCs w:val="28"/>
          <w:lang w:eastAsia="en-US"/>
        </w:rPr>
        <w:t xml:space="preserve">,2%). </w:t>
      </w:r>
      <w:r w:rsidR="008347D2">
        <w:rPr>
          <w:rFonts w:eastAsiaTheme="minorHAnsi"/>
          <w:szCs w:val="28"/>
          <w:lang w:eastAsia="en-US"/>
        </w:rPr>
        <w:t xml:space="preserve">Для всех </w:t>
      </w:r>
      <w:r w:rsidRPr="007C3004">
        <w:rPr>
          <w:rFonts w:eastAsiaTheme="minorHAnsi"/>
          <w:szCs w:val="28"/>
          <w:lang w:eastAsia="en-US"/>
        </w:rPr>
        <w:t>пациентов с эрозиями слизистой</w:t>
      </w:r>
      <w:r w:rsidR="000D5700">
        <w:rPr>
          <w:rFonts w:eastAsiaTheme="minorHAnsi"/>
          <w:szCs w:val="28"/>
          <w:lang w:eastAsia="en-US"/>
        </w:rPr>
        <w:t xml:space="preserve"> характерен возраст старше 68</w:t>
      </w:r>
      <w:r w:rsidR="008347D2">
        <w:rPr>
          <w:rFonts w:eastAsiaTheme="minorHAnsi"/>
          <w:szCs w:val="28"/>
          <w:lang w:eastAsia="en-US"/>
        </w:rPr>
        <w:t xml:space="preserve"> лет, наличие</w:t>
      </w:r>
      <w:r w:rsidRPr="007C3004">
        <w:rPr>
          <w:rFonts w:eastAsiaTheme="minorHAnsi"/>
          <w:szCs w:val="28"/>
          <w:lang w:eastAsia="en-US"/>
        </w:rPr>
        <w:t xml:space="preserve"> в </w:t>
      </w:r>
      <w:r w:rsidR="000D5700" w:rsidRPr="007C3004">
        <w:rPr>
          <w:rFonts w:eastAsiaTheme="minorHAnsi"/>
          <w:szCs w:val="28"/>
          <w:lang w:eastAsia="en-US"/>
        </w:rPr>
        <w:t>анамнезе язвенной</w:t>
      </w:r>
      <w:r w:rsidR="000D5700">
        <w:rPr>
          <w:rFonts w:eastAsiaTheme="minorHAnsi"/>
          <w:szCs w:val="28"/>
          <w:lang w:eastAsia="en-US"/>
        </w:rPr>
        <w:t xml:space="preserve"> болезни.</w:t>
      </w:r>
      <w:r w:rsidRPr="007C3004">
        <w:rPr>
          <w:rFonts w:eastAsiaTheme="minorHAnsi"/>
          <w:szCs w:val="28"/>
          <w:lang w:eastAsia="en-US"/>
        </w:rPr>
        <w:t xml:space="preserve"> </w:t>
      </w:r>
      <w:r w:rsidR="00BF7BF3">
        <w:rPr>
          <w:rFonts w:eastAsiaTheme="minorHAnsi"/>
          <w:szCs w:val="28"/>
          <w:lang w:eastAsia="en-US"/>
        </w:rPr>
        <w:t>У</w:t>
      </w:r>
      <w:r w:rsidRPr="007C3004">
        <w:rPr>
          <w:rFonts w:eastAsiaTheme="minorHAnsi"/>
          <w:szCs w:val="28"/>
          <w:lang w:eastAsia="en-US"/>
        </w:rPr>
        <w:t xml:space="preserve"> всех пациентов с наличием эроз</w:t>
      </w:r>
      <w:r w:rsidR="00BF7BF3">
        <w:rPr>
          <w:rFonts w:eastAsiaTheme="minorHAnsi"/>
          <w:szCs w:val="28"/>
          <w:lang w:eastAsia="en-US"/>
        </w:rPr>
        <w:t>ий</w:t>
      </w:r>
      <w:r w:rsidRPr="007C3004">
        <w:rPr>
          <w:rFonts w:eastAsiaTheme="minorHAnsi"/>
          <w:szCs w:val="28"/>
          <w:lang w:eastAsia="en-US"/>
        </w:rPr>
        <w:t xml:space="preserve"> креатинин </w:t>
      </w:r>
      <w:r w:rsidRPr="007C3004">
        <w:rPr>
          <w:rFonts w:eastAsiaTheme="minorHAnsi"/>
          <w:szCs w:val="28"/>
          <w:lang w:eastAsia="en-US"/>
        </w:rPr>
        <w:lastRenderedPageBreak/>
        <w:t xml:space="preserve">составлял </w:t>
      </w:r>
      <w:r w:rsidR="00BF7BF3">
        <w:rPr>
          <w:rFonts w:eastAsiaTheme="minorHAnsi"/>
          <w:szCs w:val="28"/>
          <w:lang w:eastAsia="en-US"/>
        </w:rPr>
        <w:t>более 2 мг/дл</w:t>
      </w:r>
      <w:r w:rsidRPr="007C3004">
        <w:rPr>
          <w:rFonts w:eastAsiaTheme="minorHAnsi"/>
          <w:szCs w:val="28"/>
          <w:lang w:eastAsia="en-US"/>
        </w:rPr>
        <w:t xml:space="preserve"> (</w:t>
      </w:r>
      <w:r w:rsidRPr="007C3004">
        <w:rPr>
          <w:rFonts w:eastAsiaTheme="minorHAnsi"/>
          <w:szCs w:val="28"/>
          <w:lang w:val="en-US" w:eastAsia="en-US"/>
        </w:rPr>
        <w:t>p</w:t>
      </w:r>
      <w:r w:rsidR="00094EA1">
        <w:rPr>
          <w:rFonts w:eastAsiaTheme="minorHAnsi"/>
          <w:szCs w:val="28"/>
          <w:lang w:eastAsia="en-US"/>
        </w:rPr>
        <w:t>=0,01). Эрозии достоверно чаще выявлялись на фоне приема омепразола при сравнении с рабепразолом</w:t>
      </w:r>
      <w:r w:rsidR="002C1751">
        <w:rPr>
          <w:rFonts w:eastAsiaTheme="minorHAnsi"/>
          <w:szCs w:val="28"/>
          <w:lang w:eastAsia="en-US"/>
        </w:rPr>
        <w:t>-</w:t>
      </w:r>
      <w:r w:rsidR="00371AEC">
        <w:rPr>
          <w:rFonts w:eastAsiaTheme="minorHAnsi"/>
          <w:szCs w:val="28"/>
          <w:lang w:eastAsia="en-US"/>
        </w:rPr>
        <w:t>СЗ</w:t>
      </w:r>
      <w:r w:rsidR="00094EA1">
        <w:rPr>
          <w:rFonts w:eastAsiaTheme="minorHAnsi"/>
          <w:szCs w:val="28"/>
          <w:lang w:eastAsia="en-US"/>
        </w:rPr>
        <w:t xml:space="preserve"> (χ</w:t>
      </w:r>
      <w:r w:rsidR="00094EA1">
        <w:rPr>
          <w:rFonts w:eastAsiaTheme="minorHAnsi"/>
          <w:szCs w:val="28"/>
          <w:vertAlign w:val="superscript"/>
          <w:lang w:eastAsia="en-US"/>
        </w:rPr>
        <w:t>2</w:t>
      </w:r>
      <w:r w:rsidR="00094EA1">
        <w:rPr>
          <w:rFonts w:eastAsiaTheme="minorHAnsi"/>
          <w:szCs w:val="28"/>
          <w:lang w:eastAsia="en-US"/>
        </w:rPr>
        <w:t xml:space="preserve">=6,3, </w:t>
      </w:r>
      <w:r w:rsidR="00094EA1">
        <w:rPr>
          <w:rFonts w:eastAsiaTheme="minorHAnsi"/>
          <w:szCs w:val="28"/>
          <w:lang w:val="en-US" w:eastAsia="en-US"/>
        </w:rPr>
        <w:t>p</w:t>
      </w:r>
      <w:r w:rsidR="00094EA1" w:rsidRPr="00094EA1">
        <w:rPr>
          <w:rFonts w:eastAsiaTheme="minorHAnsi"/>
          <w:szCs w:val="28"/>
          <w:lang w:eastAsia="en-US"/>
        </w:rPr>
        <w:t>=0,01)</w:t>
      </w:r>
      <w:r w:rsidR="00094EA1">
        <w:rPr>
          <w:rFonts w:eastAsiaTheme="minorHAnsi"/>
          <w:szCs w:val="28"/>
          <w:lang w:eastAsia="en-US"/>
        </w:rPr>
        <w:t>.</w:t>
      </w:r>
    </w:p>
    <w:p w:rsidR="007C3004" w:rsidRPr="007C3004" w:rsidRDefault="007C3004" w:rsidP="00707990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7C3004">
        <w:rPr>
          <w:rFonts w:eastAsiaTheme="minorHAnsi"/>
          <w:noProof/>
          <w:sz w:val="22"/>
          <w:szCs w:val="22"/>
        </w:rPr>
        <w:drawing>
          <wp:inline distT="0" distB="0" distL="0" distR="0">
            <wp:extent cx="5969203" cy="33051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3004" w:rsidRPr="007C3004" w:rsidRDefault="007C3004" w:rsidP="00707990">
      <w:pPr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7C3004">
        <w:rPr>
          <w:rFonts w:eastAsiaTheme="minorHAnsi"/>
          <w:szCs w:val="28"/>
          <w:lang w:val="en-US" w:eastAsia="en-US"/>
        </w:rPr>
        <w:t>PH</w:t>
      </w:r>
      <w:r w:rsidR="00707990">
        <w:rPr>
          <w:rFonts w:eastAsiaTheme="minorHAnsi"/>
          <w:szCs w:val="28"/>
          <w:lang w:eastAsia="en-US"/>
        </w:rPr>
        <w:t xml:space="preserve"> желудка</w:t>
      </w:r>
      <w:r w:rsidRPr="007C3004">
        <w:rPr>
          <w:rFonts w:eastAsiaTheme="minorHAnsi"/>
          <w:szCs w:val="28"/>
          <w:lang w:eastAsia="en-US"/>
        </w:rPr>
        <w:t xml:space="preserve"> на </w:t>
      </w:r>
      <w:r w:rsidR="00BF7BF3">
        <w:rPr>
          <w:rFonts w:eastAsiaTheme="minorHAnsi"/>
          <w:szCs w:val="28"/>
          <w:lang w:eastAsia="en-US"/>
        </w:rPr>
        <w:t xml:space="preserve">вторые сутки при приеме </w:t>
      </w:r>
      <w:r w:rsidR="00707990">
        <w:rPr>
          <w:rFonts w:eastAsiaTheme="minorHAnsi"/>
          <w:szCs w:val="28"/>
          <w:lang w:eastAsia="en-US"/>
        </w:rPr>
        <w:t xml:space="preserve">однократно </w:t>
      </w:r>
      <w:r>
        <w:rPr>
          <w:rFonts w:eastAsiaTheme="minorHAnsi"/>
          <w:szCs w:val="28"/>
          <w:lang w:eastAsia="en-US"/>
        </w:rPr>
        <w:t>рабепра</w:t>
      </w:r>
      <w:r w:rsidR="00707990">
        <w:rPr>
          <w:rFonts w:eastAsiaTheme="minorHAnsi"/>
          <w:szCs w:val="28"/>
          <w:lang w:eastAsia="en-US"/>
        </w:rPr>
        <w:t>зола</w:t>
      </w:r>
      <w:r w:rsidR="002C1751">
        <w:rPr>
          <w:rFonts w:eastAsiaTheme="minorHAnsi"/>
          <w:szCs w:val="28"/>
          <w:lang w:eastAsia="en-US"/>
        </w:rPr>
        <w:t>-</w:t>
      </w:r>
      <w:r w:rsidR="00371AEC">
        <w:rPr>
          <w:rFonts w:eastAsiaTheme="minorHAnsi"/>
          <w:szCs w:val="28"/>
          <w:lang w:eastAsia="en-US"/>
        </w:rPr>
        <w:t>СЗ</w:t>
      </w:r>
      <w:r w:rsidR="00707990">
        <w:rPr>
          <w:rFonts w:eastAsiaTheme="minorHAnsi"/>
          <w:szCs w:val="28"/>
          <w:lang w:eastAsia="en-US"/>
        </w:rPr>
        <w:t xml:space="preserve"> в дозировке 1</w:t>
      </w:r>
      <w:r w:rsidRPr="007C3004">
        <w:rPr>
          <w:rFonts w:eastAsiaTheme="minorHAnsi"/>
          <w:szCs w:val="28"/>
          <w:lang w:eastAsia="en-US"/>
        </w:rPr>
        <w:t xml:space="preserve">0 мг в сутки, сохраняется более 5, </w:t>
      </w:r>
      <w:r w:rsidR="00707990">
        <w:rPr>
          <w:rFonts w:eastAsiaTheme="minorHAnsi"/>
          <w:szCs w:val="28"/>
          <w:lang w:eastAsia="en-US"/>
        </w:rPr>
        <w:t xml:space="preserve">что </w:t>
      </w:r>
      <w:r w:rsidRPr="007C3004">
        <w:rPr>
          <w:rFonts w:eastAsiaTheme="minorHAnsi"/>
          <w:szCs w:val="28"/>
          <w:lang w:eastAsia="en-US"/>
        </w:rPr>
        <w:t>созда</w:t>
      </w:r>
      <w:r w:rsidR="00707990">
        <w:rPr>
          <w:rFonts w:eastAsiaTheme="minorHAnsi"/>
          <w:szCs w:val="28"/>
          <w:lang w:eastAsia="en-US"/>
        </w:rPr>
        <w:t>ет оп</w:t>
      </w:r>
      <w:r w:rsidR="00371AEC">
        <w:rPr>
          <w:rFonts w:eastAsiaTheme="minorHAnsi"/>
          <w:szCs w:val="28"/>
          <w:lang w:eastAsia="en-US"/>
        </w:rPr>
        <w:t>тимальные условия для цитопротекции</w:t>
      </w:r>
      <w:r w:rsidR="00707990">
        <w:rPr>
          <w:rFonts w:eastAsiaTheme="minorHAnsi"/>
          <w:szCs w:val="28"/>
          <w:lang w:eastAsia="en-US"/>
        </w:rPr>
        <w:t xml:space="preserve"> при нормальной слизистой желудка, а также способствует более быстрому заживлению</w:t>
      </w:r>
      <w:r w:rsidR="00371AEC">
        <w:rPr>
          <w:rFonts w:eastAsiaTheme="minorHAnsi"/>
          <w:szCs w:val="28"/>
          <w:lang w:eastAsia="en-US"/>
        </w:rPr>
        <w:t xml:space="preserve"> выявляемых эрозий</w:t>
      </w:r>
      <w:r w:rsidR="00707990">
        <w:rPr>
          <w:rFonts w:eastAsiaTheme="minorHAnsi"/>
          <w:szCs w:val="28"/>
          <w:lang w:eastAsia="en-US"/>
        </w:rPr>
        <w:t>.</w:t>
      </w:r>
      <w:r w:rsidR="00BF7BF3">
        <w:rPr>
          <w:rFonts w:eastAsiaTheme="minorHAnsi"/>
          <w:szCs w:val="28"/>
          <w:lang w:eastAsia="en-US"/>
        </w:rPr>
        <w:t xml:space="preserve"> </w:t>
      </w:r>
    </w:p>
    <w:p w:rsidR="007C3004" w:rsidRPr="007C3004" w:rsidRDefault="007C3004" w:rsidP="007C3004">
      <w:pPr>
        <w:spacing w:line="276" w:lineRule="auto"/>
        <w:jc w:val="both"/>
        <w:rPr>
          <w:rFonts w:eastAsiaTheme="minorHAnsi"/>
          <w:b/>
          <w:szCs w:val="28"/>
          <w:lang w:eastAsia="en-US"/>
        </w:rPr>
      </w:pPr>
      <w:r w:rsidRPr="007C3004">
        <w:rPr>
          <w:rFonts w:eastAsiaTheme="minorHAnsi"/>
          <w:b/>
          <w:szCs w:val="28"/>
          <w:lang w:eastAsia="en-US"/>
        </w:rPr>
        <w:t>Экономический анализ использования ИПП у пациентов с ОКС.</w:t>
      </w:r>
    </w:p>
    <w:p w:rsidR="007C3004" w:rsidRPr="007C3004" w:rsidRDefault="007C3004" w:rsidP="007C3004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7C3004">
        <w:rPr>
          <w:rFonts w:eastAsiaTheme="minorHAnsi"/>
          <w:b/>
          <w:noProof/>
          <w:sz w:val="22"/>
          <w:szCs w:val="22"/>
        </w:rPr>
        <w:drawing>
          <wp:inline distT="0" distB="0" distL="0" distR="0">
            <wp:extent cx="5478780" cy="2545689"/>
            <wp:effectExtent l="0" t="0" r="7620" b="762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061B" w:rsidRPr="007C3004" w:rsidRDefault="00EC061B" w:rsidP="003A581C">
      <w:pPr>
        <w:spacing w:line="360" w:lineRule="auto"/>
        <w:ind w:right="176"/>
        <w:jc w:val="both"/>
        <w:rPr>
          <w:szCs w:val="28"/>
        </w:rPr>
      </w:pPr>
    </w:p>
    <w:p w:rsidR="00CC090E" w:rsidRDefault="00CC090E" w:rsidP="007C3004">
      <w:pPr>
        <w:spacing w:line="360" w:lineRule="auto"/>
        <w:ind w:right="176" w:firstLine="709"/>
        <w:jc w:val="both"/>
        <w:rPr>
          <w:szCs w:val="28"/>
        </w:rPr>
      </w:pPr>
    </w:p>
    <w:p w:rsidR="00CC090E" w:rsidRDefault="00CC090E" w:rsidP="007C3004">
      <w:pPr>
        <w:spacing w:line="360" w:lineRule="auto"/>
        <w:ind w:right="176" w:firstLine="709"/>
        <w:jc w:val="both"/>
        <w:rPr>
          <w:szCs w:val="28"/>
        </w:rPr>
      </w:pPr>
    </w:p>
    <w:p w:rsidR="00C631CC" w:rsidRDefault="00C631CC" w:rsidP="007C3004">
      <w:pPr>
        <w:spacing w:line="360" w:lineRule="auto"/>
        <w:ind w:right="176" w:firstLine="709"/>
        <w:jc w:val="both"/>
        <w:rPr>
          <w:szCs w:val="28"/>
        </w:rPr>
      </w:pPr>
    </w:p>
    <w:p w:rsidR="00C631CC" w:rsidRDefault="00C631CC" w:rsidP="007C3004">
      <w:pPr>
        <w:spacing w:line="360" w:lineRule="auto"/>
        <w:ind w:right="176" w:firstLine="709"/>
        <w:jc w:val="both"/>
        <w:rPr>
          <w:szCs w:val="28"/>
        </w:rPr>
      </w:pPr>
      <w:bookmarkStart w:id="1" w:name="_GoBack"/>
      <w:bookmarkEnd w:id="1"/>
    </w:p>
    <w:p w:rsidR="007C3004" w:rsidRPr="00762A10" w:rsidRDefault="007C3004" w:rsidP="007C3004">
      <w:pPr>
        <w:spacing w:line="360" w:lineRule="auto"/>
        <w:ind w:right="176" w:firstLine="709"/>
        <w:jc w:val="both"/>
        <w:rPr>
          <w:szCs w:val="28"/>
        </w:rPr>
      </w:pPr>
      <w:r w:rsidRPr="00762A10">
        <w:rPr>
          <w:szCs w:val="28"/>
        </w:rPr>
        <w:t>ВЫВОДЫ</w:t>
      </w:r>
    </w:p>
    <w:p w:rsidR="006A6F7C" w:rsidRPr="00762A10" w:rsidRDefault="006A6F7C" w:rsidP="006A6F7C">
      <w:pPr>
        <w:pStyle w:val="ac"/>
        <w:numPr>
          <w:ilvl w:val="0"/>
          <w:numId w:val="9"/>
        </w:numPr>
        <w:spacing w:line="360" w:lineRule="auto"/>
        <w:ind w:left="0" w:right="176" w:firstLine="567"/>
        <w:jc w:val="both"/>
        <w:rPr>
          <w:szCs w:val="28"/>
        </w:rPr>
      </w:pPr>
      <w:r w:rsidRPr="00762A10">
        <w:rPr>
          <w:szCs w:val="28"/>
        </w:rPr>
        <w:t>Прием рабепрозола</w:t>
      </w:r>
      <w:r w:rsidR="00371AEC">
        <w:rPr>
          <w:szCs w:val="28"/>
        </w:rPr>
        <w:t xml:space="preserve"> СЗ у пациентов с диагнозом «острый коронарный синдром»</w:t>
      </w:r>
      <w:r w:rsidRPr="00762A10">
        <w:rPr>
          <w:szCs w:val="28"/>
        </w:rPr>
        <w:t xml:space="preserve"> сопровождается значительно меньшим количеством диспепсических жалоб.</w:t>
      </w:r>
    </w:p>
    <w:p w:rsidR="00B96B8E" w:rsidRPr="00762A10" w:rsidRDefault="00B96B8E" w:rsidP="006A6F7C">
      <w:pPr>
        <w:pStyle w:val="ac"/>
        <w:numPr>
          <w:ilvl w:val="0"/>
          <w:numId w:val="9"/>
        </w:numPr>
        <w:spacing w:line="360" w:lineRule="auto"/>
        <w:ind w:left="0" w:right="176" w:firstLine="567"/>
        <w:jc w:val="both"/>
        <w:rPr>
          <w:szCs w:val="28"/>
        </w:rPr>
      </w:pPr>
      <w:r w:rsidRPr="00762A10">
        <w:rPr>
          <w:szCs w:val="28"/>
        </w:rPr>
        <w:t>Наряду с желудочной диспепсией, в 53,3 % больных во второй группе отмечали наличие признаков кишечной диспепсии в виде запоров (43,3%), по сравнению с 2,</w:t>
      </w:r>
      <w:r w:rsidR="006A6F7C" w:rsidRPr="00762A10">
        <w:rPr>
          <w:szCs w:val="28"/>
        </w:rPr>
        <w:t>85 % лиц принимавших рабепразол</w:t>
      </w:r>
      <w:r w:rsidR="002C1751">
        <w:rPr>
          <w:szCs w:val="28"/>
        </w:rPr>
        <w:t>-</w:t>
      </w:r>
      <w:r w:rsidR="00371AEC">
        <w:rPr>
          <w:szCs w:val="28"/>
        </w:rPr>
        <w:t>СЗ</w:t>
      </w:r>
      <w:r w:rsidR="006A6F7C" w:rsidRPr="00762A10">
        <w:rPr>
          <w:szCs w:val="28"/>
        </w:rPr>
        <w:t>, что является несомненно значимым фактором при выборе терапии у данной категории пациентов.</w:t>
      </w:r>
    </w:p>
    <w:p w:rsidR="006A6F7C" w:rsidRPr="00FB51B3" w:rsidRDefault="00094EA1" w:rsidP="00FB51B3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</w:t>
      </w:r>
      <w:r w:rsidR="00FB51B3">
        <w:rPr>
          <w:rFonts w:eastAsiaTheme="minorHAnsi"/>
          <w:szCs w:val="28"/>
          <w:lang w:eastAsia="en-US"/>
        </w:rPr>
        <w:t xml:space="preserve">становлено, </w:t>
      </w:r>
      <w:r w:rsidR="006A6F7C" w:rsidRPr="00FB51B3">
        <w:rPr>
          <w:rFonts w:eastAsiaTheme="minorHAnsi"/>
          <w:szCs w:val="28"/>
          <w:lang w:eastAsia="en-US"/>
        </w:rPr>
        <w:t xml:space="preserve">что </w:t>
      </w:r>
      <w:r w:rsidR="00FB51B3">
        <w:rPr>
          <w:rFonts w:eastAsiaTheme="minorHAnsi"/>
          <w:szCs w:val="28"/>
          <w:lang w:eastAsia="en-US"/>
        </w:rPr>
        <w:t>использование</w:t>
      </w:r>
      <w:r w:rsidR="006A6F7C" w:rsidRPr="00FB51B3">
        <w:rPr>
          <w:rFonts w:eastAsiaTheme="minorHAnsi"/>
          <w:szCs w:val="28"/>
          <w:lang w:eastAsia="en-US"/>
        </w:rPr>
        <w:t xml:space="preserve"> </w:t>
      </w:r>
      <w:r w:rsidRPr="00FB51B3">
        <w:rPr>
          <w:rFonts w:eastAsiaTheme="minorHAnsi"/>
          <w:szCs w:val="28"/>
          <w:lang w:eastAsia="en-US"/>
        </w:rPr>
        <w:t>рабепрозол</w:t>
      </w:r>
      <w:r w:rsidR="002C1751">
        <w:rPr>
          <w:rFonts w:eastAsiaTheme="minorHAnsi"/>
          <w:szCs w:val="28"/>
          <w:lang w:eastAsia="en-US"/>
        </w:rPr>
        <w:t>а-</w:t>
      </w:r>
      <w:r w:rsidR="00371AEC">
        <w:rPr>
          <w:rFonts w:eastAsiaTheme="minorHAnsi"/>
          <w:szCs w:val="28"/>
          <w:lang w:eastAsia="en-US"/>
        </w:rPr>
        <w:t>СЗ</w:t>
      </w:r>
      <w:r w:rsidRPr="00FB51B3">
        <w:rPr>
          <w:rFonts w:eastAsiaTheme="minorHAnsi"/>
          <w:szCs w:val="28"/>
          <w:lang w:eastAsia="en-US"/>
        </w:rPr>
        <w:t xml:space="preserve"> </w:t>
      </w:r>
      <w:r w:rsidR="006A6F7C" w:rsidRPr="00FB51B3">
        <w:rPr>
          <w:rFonts w:eastAsiaTheme="minorHAnsi"/>
          <w:szCs w:val="28"/>
          <w:lang w:eastAsia="en-US"/>
        </w:rPr>
        <w:t>в качестве гастро</w:t>
      </w:r>
      <w:r w:rsidR="00EC061B">
        <w:rPr>
          <w:rFonts w:eastAsiaTheme="minorHAnsi"/>
          <w:szCs w:val="28"/>
          <w:lang w:eastAsia="en-US"/>
        </w:rPr>
        <w:t>протективного средства</w:t>
      </w:r>
      <w:r w:rsidR="006A6F7C" w:rsidRPr="00FB51B3">
        <w:rPr>
          <w:rFonts w:eastAsiaTheme="minorHAnsi"/>
          <w:szCs w:val="28"/>
          <w:lang w:eastAsia="en-US"/>
        </w:rPr>
        <w:t>, позволяло получить достоверные</w:t>
      </w:r>
      <w:r w:rsidR="00FB51B3">
        <w:rPr>
          <w:rFonts w:eastAsiaTheme="minorHAnsi"/>
          <w:szCs w:val="28"/>
          <w:lang w:eastAsia="en-US"/>
        </w:rPr>
        <w:t xml:space="preserve"> лучшие результаты </w:t>
      </w:r>
      <w:r w:rsidR="00EC061B">
        <w:rPr>
          <w:rFonts w:eastAsiaTheme="minorHAnsi"/>
          <w:szCs w:val="28"/>
          <w:lang w:eastAsia="en-US"/>
        </w:rPr>
        <w:t>в группах пациентов, принимавших</w:t>
      </w:r>
      <w:r w:rsidR="006A6F7C" w:rsidRPr="00FB51B3">
        <w:rPr>
          <w:rFonts w:eastAsiaTheme="minorHAnsi"/>
          <w:szCs w:val="28"/>
          <w:lang w:eastAsia="en-US"/>
        </w:rPr>
        <w:t xml:space="preserve"> ДАТ или ТАТ.</w:t>
      </w:r>
    </w:p>
    <w:p w:rsidR="006A6F7C" w:rsidRPr="00762A10" w:rsidRDefault="00EC061B" w:rsidP="00FB51B3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</w:t>
      </w:r>
      <w:r w:rsidR="006A6F7C" w:rsidRPr="00FB51B3">
        <w:rPr>
          <w:rFonts w:eastAsiaTheme="minorHAnsi"/>
          <w:szCs w:val="28"/>
          <w:lang w:eastAsia="en-US"/>
        </w:rPr>
        <w:t xml:space="preserve"> пациентов с эрозиями слизистой характерен возраст старше 68 лет, наличие в анамнезе </w:t>
      </w:r>
      <w:r w:rsidR="00FB51B3">
        <w:rPr>
          <w:rFonts w:eastAsiaTheme="minorHAnsi"/>
          <w:szCs w:val="28"/>
          <w:lang w:eastAsia="en-US"/>
        </w:rPr>
        <w:t xml:space="preserve">язвенной болезни осложненной кровотечением, наличие у </w:t>
      </w:r>
      <w:r w:rsidR="006A6F7C" w:rsidRPr="00FB51B3">
        <w:rPr>
          <w:rFonts w:eastAsiaTheme="minorHAnsi"/>
          <w:szCs w:val="28"/>
          <w:lang w:eastAsia="en-US"/>
        </w:rPr>
        <w:t>пациентов креатинин более 2 мг/дл (p=0,01),</w:t>
      </w:r>
      <w:r w:rsidR="00FB51B3">
        <w:rPr>
          <w:rFonts w:eastAsiaTheme="minorHAnsi"/>
          <w:szCs w:val="28"/>
          <w:lang w:eastAsia="en-US"/>
        </w:rPr>
        <w:t xml:space="preserve"> а также </w:t>
      </w:r>
      <w:r w:rsidR="00FB51B3" w:rsidRPr="00762A10">
        <w:rPr>
          <w:rFonts w:eastAsiaTheme="minorHAnsi"/>
          <w:szCs w:val="28"/>
          <w:lang w:eastAsia="en-US"/>
        </w:rPr>
        <w:t>кровотечений в анамнезе при наличии геморрагич</w:t>
      </w:r>
      <w:r w:rsidR="00371AEC">
        <w:rPr>
          <w:rFonts w:eastAsiaTheme="minorHAnsi"/>
          <w:szCs w:val="28"/>
          <w:lang w:eastAsia="en-US"/>
        </w:rPr>
        <w:t>ес</w:t>
      </w:r>
      <w:r w:rsidR="00FB51B3" w:rsidRPr="00762A10">
        <w:rPr>
          <w:rFonts w:eastAsiaTheme="minorHAnsi"/>
          <w:szCs w:val="28"/>
          <w:lang w:eastAsia="en-US"/>
        </w:rPr>
        <w:t>к</w:t>
      </w:r>
      <w:r w:rsidR="00371AEC">
        <w:rPr>
          <w:rFonts w:eastAsiaTheme="minorHAnsi"/>
          <w:szCs w:val="28"/>
          <w:lang w:eastAsia="en-US"/>
        </w:rPr>
        <w:t>их эрозий слизистой желудка и двенадцати</w:t>
      </w:r>
      <w:r w:rsidR="00FB51B3" w:rsidRPr="00762A10">
        <w:rPr>
          <w:rFonts w:eastAsiaTheme="minorHAnsi"/>
          <w:szCs w:val="28"/>
          <w:lang w:eastAsia="en-US"/>
        </w:rPr>
        <w:t>перстной кишки.</w:t>
      </w:r>
      <w:r w:rsidR="006A6F7C" w:rsidRPr="00762A10">
        <w:rPr>
          <w:rFonts w:eastAsiaTheme="minorHAnsi"/>
          <w:szCs w:val="28"/>
          <w:lang w:eastAsia="en-US"/>
        </w:rPr>
        <w:t xml:space="preserve"> </w:t>
      </w:r>
    </w:p>
    <w:p w:rsidR="007C3004" w:rsidRPr="00762A10" w:rsidRDefault="00371AEC" w:rsidP="00FB51B3">
      <w:pPr>
        <w:pStyle w:val="ac"/>
        <w:numPr>
          <w:ilvl w:val="0"/>
          <w:numId w:val="9"/>
        </w:numPr>
        <w:spacing w:line="360" w:lineRule="auto"/>
        <w:ind w:left="0" w:right="176" w:firstLine="567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Однократный прием</w:t>
      </w:r>
      <w:r w:rsidR="006A6F7C" w:rsidRPr="00762A10">
        <w:rPr>
          <w:rFonts w:eastAsiaTheme="minorHAnsi"/>
          <w:szCs w:val="28"/>
          <w:lang w:eastAsia="en-US"/>
        </w:rPr>
        <w:t xml:space="preserve"> рабепразола</w:t>
      </w:r>
      <w:r w:rsidR="002C1751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СЗ в дозировке 10 мг в сутки</w:t>
      </w:r>
      <w:r w:rsidR="006A6F7C" w:rsidRPr="00762A10">
        <w:rPr>
          <w:rFonts w:eastAsiaTheme="minorHAnsi"/>
          <w:szCs w:val="28"/>
          <w:lang w:eastAsia="en-US"/>
        </w:rPr>
        <w:t xml:space="preserve"> создает оптимальные условия для выполнения цитопротективной терапии при нормальной слизистой желудка, а также способств</w:t>
      </w:r>
      <w:r>
        <w:rPr>
          <w:rFonts w:eastAsiaTheme="minorHAnsi"/>
          <w:szCs w:val="28"/>
          <w:lang w:eastAsia="en-US"/>
        </w:rPr>
        <w:t>ует более быстрому заживлению выявляемых эрозий</w:t>
      </w:r>
      <w:r w:rsidR="00FB51B3" w:rsidRPr="00762A10">
        <w:rPr>
          <w:rFonts w:eastAsiaTheme="minorHAnsi"/>
          <w:szCs w:val="28"/>
          <w:lang w:eastAsia="en-US"/>
        </w:rPr>
        <w:t>.</w:t>
      </w:r>
    </w:p>
    <w:p w:rsidR="00762A10" w:rsidRPr="00762A10" w:rsidRDefault="002C1751" w:rsidP="00762A10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Рабепразол-</w:t>
      </w:r>
      <w:r w:rsidR="00371AEC">
        <w:rPr>
          <w:rFonts w:eastAsiaTheme="minorHAnsi"/>
          <w:szCs w:val="28"/>
          <w:lang w:eastAsia="en-US"/>
        </w:rPr>
        <w:t xml:space="preserve">СЗ </w:t>
      </w:r>
      <w:r w:rsidR="00762A10" w:rsidRPr="00762A10">
        <w:rPr>
          <w:rFonts w:eastAsiaTheme="minorHAnsi"/>
          <w:szCs w:val="28"/>
          <w:lang w:eastAsia="en-US"/>
        </w:rPr>
        <w:t>обладает оптимальной ценой и конкурентно способен противостоять другим препаратам группы</w:t>
      </w:r>
      <w:r w:rsidR="00EC061B">
        <w:rPr>
          <w:rFonts w:eastAsiaTheme="minorHAnsi"/>
          <w:szCs w:val="28"/>
          <w:lang w:eastAsia="en-US"/>
        </w:rPr>
        <w:t xml:space="preserve"> ингибиторов протонной помпы</w:t>
      </w:r>
      <w:r w:rsidR="00762A10" w:rsidRPr="00762A10">
        <w:rPr>
          <w:rFonts w:eastAsiaTheme="minorHAnsi"/>
          <w:szCs w:val="28"/>
          <w:lang w:eastAsia="en-US"/>
        </w:rPr>
        <w:t xml:space="preserve">. </w:t>
      </w:r>
    </w:p>
    <w:p w:rsidR="00684CB4" w:rsidRPr="004905D1" w:rsidRDefault="00684CB4" w:rsidP="00F96B92">
      <w:pPr>
        <w:spacing w:after="888" w:line="360" w:lineRule="auto"/>
        <w:ind w:right="176"/>
        <w:jc w:val="both"/>
        <w:rPr>
          <w:b/>
          <w:szCs w:val="28"/>
        </w:rPr>
      </w:pPr>
    </w:p>
    <w:sectPr w:rsidR="00684CB4" w:rsidRPr="004905D1" w:rsidSect="00762A1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D0" w:rsidRDefault="004F47D0" w:rsidP="00762A10">
      <w:r>
        <w:separator/>
      </w:r>
    </w:p>
  </w:endnote>
  <w:endnote w:type="continuationSeparator" w:id="0">
    <w:p w:rsidR="004F47D0" w:rsidRDefault="004F47D0" w:rsidP="0076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989824"/>
      <w:docPartObj>
        <w:docPartGallery w:val="Page Numbers (Bottom of Page)"/>
        <w:docPartUnique/>
      </w:docPartObj>
    </w:sdtPr>
    <w:sdtContent>
      <w:p w:rsidR="00094EA1" w:rsidRDefault="000578D2">
        <w:pPr>
          <w:pStyle w:val="af1"/>
          <w:jc w:val="center"/>
        </w:pPr>
        <w:r>
          <w:fldChar w:fldCharType="begin"/>
        </w:r>
        <w:r w:rsidR="00094EA1">
          <w:instrText>PAGE   \* MERGEFORMAT</w:instrText>
        </w:r>
        <w:r>
          <w:fldChar w:fldCharType="separate"/>
        </w:r>
        <w:r w:rsidR="00996230">
          <w:rPr>
            <w:noProof/>
          </w:rPr>
          <w:t>9</w:t>
        </w:r>
        <w:r>
          <w:fldChar w:fldCharType="end"/>
        </w:r>
      </w:p>
    </w:sdtContent>
  </w:sdt>
  <w:p w:rsidR="00094EA1" w:rsidRDefault="00094EA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D0" w:rsidRDefault="004F47D0" w:rsidP="00762A10">
      <w:r>
        <w:separator/>
      </w:r>
    </w:p>
  </w:footnote>
  <w:footnote w:type="continuationSeparator" w:id="0">
    <w:p w:rsidR="004F47D0" w:rsidRDefault="004F47D0" w:rsidP="00762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0"/>
    <w:multiLevelType w:val="multilevel"/>
    <w:tmpl w:val="706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B4422"/>
    <w:multiLevelType w:val="hybridMultilevel"/>
    <w:tmpl w:val="5FF6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17EE"/>
    <w:multiLevelType w:val="hybridMultilevel"/>
    <w:tmpl w:val="B53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83A"/>
    <w:multiLevelType w:val="hybridMultilevel"/>
    <w:tmpl w:val="29E81FDC"/>
    <w:lvl w:ilvl="0" w:tplc="26EEC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515881"/>
    <w:multiLevelType w:val="multilevel"/>
    <w:tmpl w:val="0CCA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A74BF"/>
    <w:multiLevelType w:val="hybridMultilevel"/>
    <w:tmpl w:val="BF0CD81E"/>
    <w:lvl w:ilvl="0" w:tplc="0A826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FD4CBB"/>
    <w:multiLevelType w:val="hybridMultilevel"/>
    <w:tmpl w:val="D29404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A9133C"/>
    <w:multiLevelType w:val="hybridMultilevel"/>
    <w:tmpl w:val="32EC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18DB"/>
    <w:multiLevelType w:val="hybridMultilevel"/>
    <w:tmpl w:val="18CEEBF4"/>
    <w:lvl w:ilvl="0" w:tplc="0F5CB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4CC"/>
    <w:rsid w:val="00014D93"/>
    <w:rsid w:val="00035518"/>
    <w:rsid w:val="00040542"/>
    <w:rsid w:val="00042F33"/>
    <w:rsid w:val="00043A92"/>
    <w:rsid w:val="0005159C"/>
    <w:rsid w:val="000578D2"/>
    <w:rsid w:val="00073CC2"/>
    <w:rsid w:val="00094EA1"/>
    <w:rsid w:val="000A373E"/>
    <w:rsid w:val="000B107F"/>
    <w:rsid w:val="000D5700"/>
    <w:rsid w:val="000D5FF0"/>
    <w:rsid w:val="0010147F"/>
    <w:rsid w:val="00123646"/>
    <w:rsid w:val="001250BA"/>
    <w:rsid w:val="001561B3"/>
    <w:rsid w:val="00162671"/>
    <w:rsid w:val="00164C49"/>
    <w:rsid w:val="001865C8"/>
    <w:rsid w:val="001C0BD2"/>
    <w:rsid w:val="00202BA2"/>
    <w:rsid w:val="0022749F"/>
    <w:rsid w:val="00237938"/>
    <w:rsid w:val="00264C80"/>
    <w:rsid w:val="00275E00"/>
    <w:rsid w:val="002B0AC5"/>
    <w:rsid w:val="002C1751"/>
    <w:rsid w:val="002D159D"/>
    <w:rsid w:val="00307423"/>
    <w:rsid w:val="00320FC4"/>
    <w:rsid w:val="00322BD6"/>
    <w:rsid w:val="003431C9"/>
    <w:rsid w:val="003676FE"/>
    <w:rsid w:val="00371AEC"/>
    <w:rsid w:val="00381384"/>
    <w:rsid w:val="003A581C"/>
    <w:rsid w:val="003A7016"/>
    <w:rsid w:val="003A7D33"/>
    <w:rsid w:val="003B5361"/>
    <w:rsid w:val="003C529B"/>
    <w:rsid w:val="003E68B2"/>
    <w:rsid w:val="003F269C"/>
    <w:rsid w:val="003F2782"/>
    <w:rsid w:val="003F48B2"/>
    <w:rsid w:val="00404C2E"/>
    <w:rsid w:val="004154F6"/>
    <w:rsid w:val="00436E03"/>
    <w:rsid w:val="0048143D"/>
    <w:rsid w:val="004905D1"/>
    <w:rsid w:val="004C35FF"/>
    <w:rsid w:val="004D27B0"/>
    <w:rsid w:val="004D3044"/>
    <w:rsid w:val="004E7A97"/>
    <w:rsid w:val="004F334D"/>
    <w:rsid w:val="004F47D0"/>
    <w:rsid w:val="00540EF0"/>
    <w:rsid w:val="005416A2"/>
    <w:rsid w:val="00545903"/>
    <w:rsid w:val="00552140"/>
    <w:rsid w:val="005574C5"/>
    <w:rsid w:val="00561F11"/>
    <w:rsid w:val="00566015"/>
    <w:rsid w:val="00585861"/>
    <w:rsid w:val="00596B20"/>
    <w:rsid w:val="005A0248"/>
    <w:rsid w:val="005B3BE5"/>
    <w:rsid w:val="005E167B"/>
    <w:rsid w:val="00652AAA"/>
    <w:rsid w:val="00675656"/>
    <w:rsid w:val="00684CB4"/>
    <w:rsid w:val="006A6F7C"/>
    <w:rsid w:val="006B4BC8"/>
    <w:rsid w:val="006C1243"/>
    <w:rsid w:val="006D1E94"/>
    <w:rsid w:val="006D382C"/>
    <w:rsid w:val="00707990"/>
    <w:rsid w:val="00745BBB"/>
    <w:rsid w:val="00762A10"/>
    <w:rsid w:val="007755B6"/>
    <w:rsid w:val="00781ECC"/>
    <w:rsid w:val="0078695A"/>
    <w:rsid w:val="007947A1"/>
    <w:rsid w:val="007B75C3"/>
    <w:rsid w:val="007C3004"/>
    <w:rsid w:val="007D7698"/>
    <w:rsid w:val="007E2A20"/>
    <w:rsid w:val="00806A55"/>
    <w:rsid w:val="00817DA0"/>
    <w:rsid w:val="008235F1"/>
    <w:rsid w:val="008264F1"/>
    <w:rsid w:val="008347D2"/>
    <w:rsid w:val="00840666"/>
    <w:rsid w:val="0084404E"/>
    <w:rsid w:val="00853623"/>
    <w:rsid w:val="008536AF"/>
    <w:rsid w:val="008942B0"/>
    <w:rsid w:val="008A721D"/>
    <w:rsid w:val="008B39ED"/>
    <w:rsid w:val="008B51E1"/>
    <w:rsid w:val="008C7FA6"/>
    <w:rsid w:val="008E48CD"/>
    <w:rsid w:val="0091729F"/>
    <w:rsid w:val="00927AD3"/>
    <w:rsid w:val="00937FC7"/>
    <w:rsid w:val="009634C9"/>
    <w:rsid w:val="00996230"/>
    <w:rsid w:val="009B291D"/>
    <w:rsid w:val="009B6066"/>
    <w:rsid w:val="009D1B03"/>
    <w:rsid w:val="009D6F00"/>
    <w:rsid w:val="009E16EE"/>
    <w:rsid w:val="009E4498"/>
    <w:rsid w:val="00A12A0B"/>
    <w:rsid w:val="00A47764"/>
    <w:rsid w:val="00A86C7E"/>
    <w:rsid w:val="00A92492"/>
    <w:rsid w:val="00AA58F7"/>
    <w:rsid w:val="00AA70A9"/>
    <w:rsid w:val="00AC1947"/>
    <w:rsid w:val="00AC51A5"/>
    <w:rsid w:val="00AF181B"/>
    <w:rsid w:val="00B57FE2"/>
    <w:rsid w:val="00B70920"/>
    <w:rsid w:val="00B96B8E"/>
    <w:rsid w:val="00BA1C0F"/>
    <w:rsid w:val="00BC033C"/>
    <w:rsid w:val="00BC5564"/>
    <w:rsid w:val="00BD17C6"/>
    <w:rsid w:val="00BD4936"/>
    <w:rsid w:val="00BE306B"/>
    <w:rsid w:val="00BF7BF3"/>
    <w:rsid w:val="00C35F96"/>
    <w:rsid w:val="00C4124C"/>
    <w:rsid w:val="00C631CC"/>
    <w:rsid w:val="00C6556F"/>
    <w:rsid w:val="00C704E6"/>
    <w:rsid w:val="00C804B0"/>
    <w:rsid w:val="00C86445"/>
    <w:rsid w:val="00CC090E"/>
    <w:rsid w:val="00D42846"/>
    <w:rsid w:val="00D6488E"/>
    <w:rsid w:val="00D73F17"/>
    <w:rsid w:val="00D774CC"/>
    <w:rsid w:val="00D968F8"/>
    <w:rsid w:val="00DC4950"/>
    <w:rsid w:val="00E23979"/>
    <w:rsid w:val="00E71C30"/>
    <w:rsid w:val="00EA641B"/>
    <w:rsid w:val="00EC061B"/>
    <w:rsid w:val="00EF438A"/>
    <w:rsid w:val="00F07733"/>
    <w:rsid w:val="00F155F9"/>
    <w:rsid w:val="00F21D55"/>
    <w:rsid w:val="00F222CD"/>
    <w:rsid w:val="00F7039F"/>
    <w:rsid w:val="00F71948"/>
    <w:rsid w:val="00F83031"/>
    <w:rsid w:val="00F924C1"/>
    <w:rsid w:val="00F96B92"/>
    <w:rsid w:val="00FA3592"/>
    <w:rsid w:val="00FA6B32"/>
    <w:rsid w:val="00FB003B"/>
    <w:rsid w:val="00FB51B3"/>
    <w:rsid w:val="00FB762A"/>
    <w:rsid w:val="00FC7183"/>
    <w:rsid w:val="00FC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7938"/>
    <w:pPr>
      <w:keepNext/>
      <w:spacing w:line="192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7938"/>
    <w:pPr>
      <w:keepNext/>
      <w:ind w:left="1320" w:right="176" w:hanging="753"/>
      <w:jc w:val="right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3793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37938"/>
    <w:pPr>
      <w:ind w:right="176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37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7938"/>
    <w:pPr>
      <w:ind w:left="1540"/>
      <w:jc w:val="center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237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379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379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semiHidden/>
    <w:unhideWhenUsed/>
    <w:rsid w:val="00237938"/>
    <w:pPr>
      <w:ind w:left="-108" w:right="176"/>
      <w:jc w:val="both"/>
    </w:pPr>
    <w:rPr>
      <w:sz w:val="24"/>
    </w:rPr>
  </w:style>
  <w:style w:type="paragraph" w:customStyle="1" w:styleId="FR2">
    <w:name w:val="FR2"/>
    <w:rsid w:val="00237938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7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93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A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2D15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DC4950"/>
    <w:pPr>
      <w:ind w:left="720"/>
      <w:contextualSpacing/>
    </w:pPr>
  </w:style>
  <w:style w:type="paragraph" w:styleId="21">
    <w:name w:val="Body Text 2"/>
    <w:basedOn w:val="a"/>
    <w:link w:val="22"/>
    <w:rsid w:val="00B57FE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5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40EF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a"/>
    <w:rsid w:val="00AA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404C2E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7C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next w:val="ab"/>
    <w:uiPriority w:val="60"/>
    <w:rsid w:val="007C30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762A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6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62A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62A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59926285810027E-3"/>
          <c:y val="5.1375291375291413E-2"/>
          <c:w val="0.73333333333333361"/>
          <c:h val="0.814545454545455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эрозии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1DA-43AA-A1BE-F18A16E4E59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#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DA-43AA-A1BE-F18A16E4E59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1DA-43AA-A1BE-F18A16E4E59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#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1DA-43AA-A1BE-F18A16E4E59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А+К+О</c:v>
                </c:pt>
                <c:pt idx="1">
                  <c:v>А+К+О+Г</c:v>
                </c:pt>
                <c:pt idx="2">
                  <c:v>А+К+Р</c:v>
                </c:pt>
                <c:pt idx="3">
                  <c:v>А+К+Р+Г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22</c:v>
                </c:pt>
                <c:pt idx="2">
                  <c:v>13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1DA-43AA-A1BE-F18A16E4E595}"/>
            </c:ext>
          </c:extLst>
        </c:ser>
        <c:gapDepth val="0"/>
        <c:shape val="box"/>
        <c:axId val="118497664"/>
        <c:axId val="118499200"/>
        <c:axId val="0"/>
      </c:bar3DChart>
      <c:catAx>
        <c:axId val="118497664"/>
        <c:scaling>
          <c:orientation val="minMax"/>
        </c:scaling>
        <c:axPos val="b"/>
        <c:numFmt formatCode="General" sourceLinked="1"/>
        <c:tickLblPos val="low"/>
        <c:spPr>
          <a:ln w="3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499200"/>
        <c:crossesAt val="0"/>
        <c:auto val="1"/>
        <c:lblAlgn val="ctr"/>
        <c:lblOffset val="100"/>
        <c:tickLblSkip val="1"/>
        <c:tickMarkSkip val="1"/>
      </c:catAx>
      <c:valAx>
        <c:axId val="118499200"/>
        <c:scaling>
          <c:orientation val="minMax"/>
          <c:max val="100"/>
          <c:min val="0"/>
        </c:scaling>
        <c:delete val="1"/>
        <c:axPos val="l"/>
        <c:majorGridlines>
          <c:spPr>
            <a:ln>
              <a:solidFill>
                <a:srgbClr val="808080"/>
              </a:solidFill>
            </a:ln>
          </c:spPr>
        </c:majorGridlines>
        <c:numFmt formatCode="General" sourceLinked="1"/>
        <c:tickLblPos val="none"/>
        <c:crossAx val="118497664"/>
        <c:crosses val="autoZero"/>
        <c:crossBetween val="between"/>
        <c:majorUnit val="20"/>
        <c:minorUnit val="4"/>
      </c:valAx>
      <c:spPr>
        <a:noFill/>
        <a:ln w="29656">
          <a:noFill/>
        </a:ln>
      </c:spPr>
    </c:plotArea>
    <c:legend>
      <c:legendPos val="r"/>
      <c:layout>
        <c:manualLayout>
          <c:xMode val="edge"/>
          <c:yMode val="edge"/>
          <c:x val="0.76505577533963265"/>
          <c:y val="0.12762004575542504"/>
          <c:w val="0.22342342342342358"/>
          <c:h val="0.35272727272727294"/>
        </c:manualLayout>
      </c:layout>
      <c:spPr>
        <a:noFill/>
        <a:ln w="3707">
          <a:solidFill>
            <a:srgbClr val="000000"/>
          </a:solidFill>
          <a:prstDash val="solid"/>
        </a:ln>
      </c:spPr>
      <c:txPr>
        <a:bodyPr/>
        <a:lstStyle/>
        <a:p>
          <a:pPr>
            <a:defRPr sz="12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Сравнительная характеристика антисекреторного эффекта</a:t>
            </a:r>
          </a:p>
        </c:rich>
      </c:tx>
      <c:layout>
        <c:manualLayout>
          <c:xMode val="edge"/>
          <c:yMode val="edge"/>
          <c:x val="0.15811442452672159"/>
          <c:y val="1.6928906941387382E-2"/>
        </c:manualLayout>
      </c:layout>
      <c:spPr>
        <a:noFill/>
        <a:ln w="25356">
          <a:noFill/>
        </a:ln>
      </c:spPr>
    </c:title>
    <c:view3D>
      <c:rotX val="12"/>
      <c:hPercent val="59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07408228900969E-2"/>
          <c:y val="0.31210571301065793"/>
          <c:w val="0.87515433810210363"/>
          <c:h val="0.54005934718100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рабепразол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2"/>
              </c:numCache>
            </c:numRef>
          </c:cat>
          <c:val>
            <c:numRef>
              <c:f>Sheet1!$B$2:$D$2</c:f>
              <c:numCache>
                <c:formatCode>General</c:formatCode>
                <c:ptCount val="2"/>
                <c:pt idx="0">
                  <c:v>47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03-4066-8851-6ADDAFEBD349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омепразол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2"/>
              </c:numCache>
            </c:numRef>
          </c:cat>
          <c:val>
            <c:numRef>
              <c:f>Sheet1!$B$4:$D$4</c:f>
              <c:numCache>
                <c:formatCode>General</c:formatCode>
                <c:ptCount val="2"/>
                <c:pt idx="0">
                  <c:v>27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03-4066-8851-6ADDAFEBD349}"/>
            </c:ext>
          </c:extLst>
        </c:ser>
        <c:gapDepth val="0"/>
        <c:shape val="box"/>
        <c:axId val="118512640"/>
        <c:axId val="118445184"/>
        <c:axId val="0"/>
      </c:bar3DChart>
      <c:catAx>
        <c:axId val="118512640"/>
        <c:scaling>
          <c:orientation val="maxMin"/>
        </c:scaling>
        <c:axPos val="b"/>
        <c:title>
          <c:tx>
            <c:rich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PH </a:t>
                </a:r>
                <a:r>
                  <a:rPr lang="ru-RU"/>
                  <a:t>больше 3       РН больше 5</a:t>
                </a:r>
              </a:p>
            </c:rich>
          </c:tx>
          <c:layout>
            <c:manualLayout>
              <c:xMode val="edge"/>
              <c:yMode val="edge"/>
              <c:x val="0.26771487190861742"/>
              <c:y val="0.86646879514700437"/>
            </c:manualLayout>
          </c:layout>
          <c:spPr>
            <a:noFill/>
            <a:ln w="25356">
              <a:noFill/>
            </a:ln>
          </c:spPr>
        </c:title>
        <c:numFmt formatCode="General" sourceLinked="1"/>
        <c:tickLblPos val="low"/>
        <c:spPr>
          <a:ln w="126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445184"/>
        <c:crosses val="autoZero"/>
        <c:auto val="1"/>
        <c:lblAlgn val="ctr"/>
        <c:lblOffset val="100"/>
        <c:tickLblSkip val="31999"/>
        <c:tickMarkSkip val="31999"/>
      </c:catAx>
      <c:valAx>
        <c:axId val="118445184"/>
        <c:scaling>
          <c:orientation val="minMax"/>
          <c:max val="70"/>
          <c:min val="0"/>
        </c:scaling>
        <c:axPos val="r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just"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время, процент от суток</a:t>
                </a:r>
              </a:p>
            </c:rich>
          </c:tx>
          <c:layout>
            <c:manualLayout>
              <c:xMode val="edge"/>
              <c:yMode val="edge"/>
              <c:x val="9.6147428379963235E-2"/>
              <c:y val="0.35151663678927775"/>
            </c:manualLayout>
          </c:layout>
          <c:spPr>
            <a:noFill/>
            <a:ln w="25356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12640"/>
        <c:crosses val="autoZero"/>
        <c:crossBetween val="between"/>
      </c:valAx>
      <c:spPr>
        <a:noFill/>
        <a:ln w="25356">
          <a:noFill/>
        </a:ln>
      </c:spPr>
    </c:plotArea>
    <c:legend>
      <c:legendPos val="l"/>
      <c:layout>
        <c:manualLayout>
          <c:xMode val="edge"/>
          <c:yMode val="edge"/>
          <c:x val="0.74303266878874197"/>
          <c:y val="0.17399108973049865"/>
          <c:w val="0.24508050089445441"/>
          <c:h val="0.14817702542225447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3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стоимость курса лечения, в евро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5"/>
                <c:pt idx="0">
                  <c:v>Рабе10</c:v>
                </c:pt>
                <c:pt idx="1">
                  <c:v>Панто20</c:v>
                </c:pt>
                <c:pt idx="2">
                  <c:v>Эзо20</c:v>
                </c:pt>
                <c:pt idx="3">
                  <c:v>Лансо30</c:v>
                </c:pt>
                <c:pt idx="4">
                  <c:v>Оме20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35</c:v>
                </c:pt>
                <c:pt idx="1">
                  <c:v>81</c:v>
                </c:pt>
                <c:pt idx="2">
                  <c:v>81</c:v>
                </c:pt>
                <c:pt idx="3">
                  <c:v>109</c:v>
                </c:pt>
                <c:pt idx="4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17-4D5F-82C7-F92A0C55099C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колличество на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5"/>
                <c:pt idx="0">
                  <c:v>Рабе10</c:v>
                </c:pt>
                <c:pt idx="1">
                  <c:v>Панто20</c:v>
                </c:pt>
                <c:pt idx="2">
                  <c:v>Эзо20</c:v>
                </c:pt>
                <c:pt idx="3">
                  <c:v>Лансо30</c:v>
                </c:pt>
                <c:pt idx="4">
                  <c:v>Оме20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13</c:v>
                </c:pt>
                <c:pt idx="1">
                  <c:v>26</c:v>
                </c:pt>
                <c:pt idx="2">
                  <c:v>26</c:v>
                </c:pt>
                <c:pt idx="3">
                  <c:v>13</c:v>
                </c:pt>
                <c:pt idx="4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17-4D5F-82C7-F92A0C55099C}"/>
            </c:ext>
          </c:extLst>
        </c:ser>
        <c:dLbls>
          <c:showVal val="1"/>
        </c:dLbls>
        <c:gapWidth val="75"/>
        <c:shape val="cylinder"/>
        <c:axId val="148194048"/>
        <c:axId val="148195584"/>
        <c:axId val="0"/>
      </c:bar3DChart>
      <c:catAx>
        <c:axId val="1481940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48195584"/>
        <c:crosses val="autoZero"/>
        <c:auto val="1"/>
        <c:lblAlgn val="ctr"/>
        <c:lblOffset val="100"/>
      </c:catAx>
      <c:valAx>
        <c:axId val="148195584"/>
        <c:scaling>
          <c:orientation val="minMax"/>
          <c:max val="140"/>
          <c:min val="0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8194048"/>
        <c:crosses val="autoZero"/>
        <c:crossBetween val="between"/>
        <c:majorUnit val="20"/>
        <c:minorUnit val="10"/>
      </c:valAx>
    </c:plotArea>
    <c:legend>
      <c:legendPos val="b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DDF6-2396-476E-BA0A-BE5C78DE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Балабанов</dc:creator>
  <cp:keywords/>
  <dc:description/>
  <cp:lastModifiedBy>TCHER</cp:lastModifiedBy>
  <cp:revision>7</cp:revision>
  <dcterms:created xsi:type="dcterms:W3CDTF">2017-12-07T08:20:00Z</dcterms:created>
  <dcterms:modified xsi:type="dcterms:W3CDTF">2017-12-11T09:19:00Z</dcterms:modified>
</cp:coreProperties>
</file>