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24C5" w:rsidRDefault="00DA24C5" w:rsidP="00AC3DFA">
      <w:pPr>
        <w:jc w:val="both"/>
        <w:rPr>
          <w:rFonts w:ascii="Times New Roman" w:eastAsia="MS Mincho" w:hAnsi="Times New Roman"/>
          <w:sz w:val="28"/>
          <w:szCs w:val="28"/>
          <w:vertAlign w:val="superscript"/>
          <w:lang w:eastAsia="ru-RU"/>
        </w:rPr>
      </w:pPr>
      <w:proofErr w:type="spellStart"/>
      <w:r w:rsidRPr="00AC3DFA">
        <w:rPr>
          <w:rFonts w:ascii="Times New Roman" w:eastAsia="MS Mincho" w:hAnsi="Times New Roman"/>
          <w:sz w:val="28"/>
          <w:szCs w:val="28"/>
          <w:lang w:eastAsia="ru-RU"/>
        </w:rPr>
        <w:t>Спивак</w:t>
      </w:r>
      <w:proofErr w:type="spellEnd"/>
      <w:r w:rsidRPr="00AC3DFA">
        <w:rPr>
          <w:rFonts w:ascii="Times New Roman" w:eastAsia="MS Mincho" w:hAnsi="Times New Roman"/>
          <w:sz w:val="28"/>
          <w:szCs w:val="28"/>
          <w:lang w:eastAsia="ru-RU"/>
        </w:rPr>
        <w:t xml:space="preserve"> Л.Г</w:t>
      </w:r>
      <w:proofErr w:type="gramStart"/>
      <w:r w:rsidR="009B54B1" w:rsidRPr="009B54B1">
        <w:rPr>
          <w:rFonts w:ascii="Times New Roman" w:eastAsia="MS Mincho" w:hAnsi="Times New Roman"/>
          <w:sz w:val="28"/>
          <w:szCs w:val="28"/>
          <w:vertAlign w:val="superscript"/>
          <w:lang w:eastAsia="ru-RU"/>
        </w:rPr>
        <w:t>1</w:t>
      </w:r>
      <w:proofErr w:type="gramEnd"/>
      <w:r w:rsidR="009B54B1" w:rsidRPr="009B54B1">
        <w:rPr>
          <w:rFonts w:ascii="Times New Roman" w:eastAsia="MS Mincho" w:hAnsi="Times New Roman"/>
          <w:sz w:val="28"/>
          <w:szCs w:val="28"/>
          <w:vertAlign w:val="superscript"/>
          <w:lang w:eastAsia="ru-RU"/>
        </w:rPr>
        <w:t>,2</w:t>
      </w:r>
      <w:r w:rsidRPr="00AC3DFA">
        <w:rPr>
          <w:rFonts w:ascii="Times New Roman" w:eastAsia="MS Mincho" w:hAnsi="Times New Roman"/>
          <w:sz w:val="28"/>
          <w:szCs w:val="28"/>
          <w:lang w:eastAsia="ru-RU"/>
        </w:rPr>
        <w:t>., Евдокимов М.С.</w:t>
      </w:r>
      <w:r w:rsidR="009B54B1" w:rsidRPr="009B54B1">
        <w:rPr>
          <w:rFonts w:ascii="Times New Roman" w:eastAsia="MS Mincho" w:hAnsi="Times New Roman"/>
          <w:sz w:val="28"/>
          <w:szCs w:val="28"/>
          <w:vertAlign w:val="superscript"/>
          <w:lang w:eastAsia="ru-RU"/>
        </w:rPr>
        <w:t>2</w:t>
      </w:r>
      <w:r w:rsidRPr="00AC3DFA">
        <w:rPr>
          <w:rFonts w:ascii="Times New Roman" w:eastAsia="MS Mincho" w:hAnsi="Times New Roman"/>
          <w:sz w:val="28"/>
          <w:szCs w:val="28"/>
          <w:lang w:eastAsia="ru-RU"/>
        </w:rPr>
        <w:t xml:space="preserve">, </w:t>
      </w:r>
      <w:proofErr w:type="spellStart"/>
      <w:r w:rsidR="009B54B1">
        <w:rPr>
          <w:rFonts w:ascii="Times New Roman" w:eastAsia="MS Mincho" w:hAnsi="Times New Roman"/>
          <w:sz w:val="28"/>
          <w:szCs w:val="28"/>
          <w:lang w:eastAsia="ru-RU"/>
        </w:rPr>
        <w:t>Цариченко</w:t>
      </w:r>
      <w:proofErr w:type="spellEnd"/>
      <w:r w:rsidR="009B54B1">
        <w:rPr>
          <w:rFonts w:ascii="Times New Roman" w:eastAsia="MS Mincho" w:hAnsi="Times New Roman"/>
          <w:sz w:val="28"/>
          <w:szCs w:val="28"/>
          <w:lang w:eastAsia="ru-RU"/>
        </w:rPr>
        <w:t xml:space="preserve"> Д.Г.</w:t>
      </w:r>
      <w:r w:rsidR="009B54B1" w:rsidRPr="009B54B1">
        <w:rPr>
          <w:rFonts w:ascii="Times New Roman" w:eastAsia="MS Mincho" w:hAnsi="Times New Roman"/>
          <w:sz w:val="28"/>
          <w:szCs w:val="28"/>
          <w:vertAlign w:val="superscript"/>
          <w:lang w:eastAsia="ru-RU"/>
        </w:rPr>
        <w:t xml:space="preserve"> </w:t>
      </w:r>
      <w:r w:rsidR="009B54B1" w:rsidRPr="009B54B1">
        <w:rPr>
          <w:rFonts w:ascii="Times New Roman" w:eastAsia="MS Mincho" w:hAnsi="Times New Roman"/>
          <w:sz w:val="28"/>
          <w:szCs w:val="28"/>
          <w:vertAlign w:val="superscript"/>
          <w:lang w:eastAsia="ru-RU"/>
        </w:rPr>
        <w:t>1</w:t>
      </w:r>
      <w:r w:rsidR="009B54B1">
        <w:rPr>
          <w:rFonts w:ascii="Times New Roman" w:eastAsia="MS Mincho" w:hAnsi="Times New Roman"/>
          <w:sz w:val="28"/>
          <w:szCs w:val="28"/>
          <w:lang w:eastAsia="ru-RU"/>
        </w:rPr>
        <w:t xml:space="preserve">, </w:t>
      </w:r>
      <w:proofErr w:type="spellStart"/>
      <w:r w:rsidRPr="00AC3DFA">
        <w:rPr>
          <w:rFonts w:ascii="Times New Roman" w:eastAsia="MS Mincho" w:hAnsi="Times New Roman"/>
          <w:sz w:val="28"/>
          <w:szCs w:val="28"/>
          <w:lang w:eastAsia="ru-RU"/>
        </w:rPr>
        <w:t>Демидко</w:t>
      </w:r>
      <w:proofErr w:type="spellEnd"/>
      <w:r w:rsidRPr="00AC3DFA">
        <w:rPr>
          <w:rFonts w:ascii="Times New Roman" w:eastAsia="MS Mincho" w:hAnsi="Times New Roman"/>
          <w:sz w:val="28"/>
          <w:szCs w:val="28"/>
          <w:lang w:eastAsia="ru-RU"/>
        </w:rPr>
        <w:t xml:space="preserve"> Ю.Л.</w:t>
      </w:r>
      <w:r w:rsidR="009B54B1" w:rsidRPr="009B54B1">
        <w:rPr>
          <w:rFonts w:ascii="Times New Roman" w:eastAsia="MS Mincho" w:hAnsi="Times New Roman"/>
          <w:sz w:val="28"/>
          <w:szCs w:val="28"/>
          <w:vertAlign w:val="superscript"/>
          <w:lang w:eastAsia="ru-RU"/>
        </w:rPr>
        <w:t xml:space="preserve"> </w:t>
      </w:r>
      <w:r w:rsidR="009B54B1" w:rsidRPr="009B54B1">
        <w:rPr>
          <w:rFonts w:ascii="Times New Roman" w:eastAsia="MS Mincho" w:hAnsi="Times New Roman"/>
          <w:sz w:val="28"/>
          <w:szCs w:val="28"/>
          <w:vertAlign w:val="superscript"/>
          <w:lang w:eastAsia="ru-RU"/>
        </w:rPr>
        <w:t>1</w:t>
      </w:r>
      <w:r w:rsidRPr="00AC3DFA">
        <w:rPr>
          <w:rFonts w:ascii="Times New Roman" w:eastAsia="MS Mincho" w:hAnsi="Times New Roman"/>
          <w:sz w:val="28"/>
          <w:szCs w:val="28"/>
          <w:lang w:eastAsia="ru-RU"/>
        </w:rPr>
        <w:t xml:space="preserve">, </w:t>
      </w:r>
      <w:proofErr w:type="spellStart"/>
      <w:r w:rsidRPr="00AC3DFA">
        <w:rPr>
          <w:rFonts w:ascii="Times New Roman" w:eastAsia="MS Mincho" w:hAnsi="Times New Roman"/>
          <w:sz w:val="28"/>
          <w:szCs w:val="28"/>
          <w:lang w:eastAsia="ru-RU"/>
        </w:rPr>
        <w:t>Ягудаев</w:t>
      </w:r>
      <w:proofErr w:type="spellEnd"/>
      <w:r w:rsidRPr="00AC3DFA">
        <w:rPr>
          <w:rFonts w:ascii="Times New Roman" w:eastAsia="MS Mincho" w:hAnsi="Times New Roman"/>
          <w:sz w:val="28"/>
          <w:szCs w:val="28"/>
          <w:lang w:eastAsia="ru-RU"/>
        </w:rPr>
        <w:t xml:space="preserve"> Д.Д.</w:t>
      </w:r>
      <w:r w:rsidR="009B54B1" w:rsidRPr="009B54B1">
        <w:rPr>
          <w:rFonts w:ascii="Times New Roman" w:eastAsia="MS Mincho" w:hAnsi="Times New Roman"/>
          <w:sz w:val="28"/>
          <w:szCs w:val="28"/>
          <w:vertAlign w:val="superscript"/>
          <w:lang w:eastAsia="ru-RU"/>
        </w:rPr>
        <w:t xml:space="preserve"> </w:t>
      </w:r>
      <w:r w:rsidR="009B54B1" w:rsidRPr="009B54B1">
        <w:rPr>
          <w:rFonts w:ascii="Times New Roman" w:eastAsia="MS Mincho" w:hAnsi="Times New Roman"/>
          <w:sz w:val="28"/>
          <w:szCs w:val="28"/>
          <w:vertAlign w:val="superscript"/>
          <w:lang w:eastAsia="ru-RU"/>
        </w:rPr>
        <w:t>1</w:t>
      </w:r>
      <w:r w:rsidR="009B54B1">
        <w:rPr>
          <w:rFonts w:ascii="Times New Roman" w:eastAsia="MS Mincho" w:hAnsi="Times New Roman"/>
          <w:sz w:val="28"/>
          <w:szCs w:val="28"/>
          <w:lang w:eastAsia="ru-RU"/>
        </w:rPr>
        <w:t xml:space="preserve">, </w:t>
      </w:r>
      <w:proofErr w:type="spellStart"/>
      <w:r w:rsidR="009B54B1">
        <w:rPr>
          <w:rFonts w:ascii="Times New Roman" w:eastAsia="MS Mincho" w:hAnsi="Times New Roman"/>
          <w:sz w:val="28"/>
          <w:szCs w:val="28"/>
          <w:lang w:eastAsia="ru-RU"/>
        </w:rPr>
        <w:t>Рапопорт</w:t>
      </w:r>
      <w:proofErr w:type="spellEnd"/>
      <w:r w:rsidR="009B54B1">
        <w:rPr>
          <w:rFonts w:ascii="Times New Roman" w:eastAsia="MS Mincho" w:hAnsi="Times New Roman"/>
          <w:sz w:val="28"/>
          <w:szCs w:val="28"/>
          <w:lang w:eastAsia="ru-RU"/>
        </w:rPr>
        <w:t xml:space="preserve"> Л.М.</w:t>
      </w:r>
      <w:r w:rsidR="009B54B1" w:rsidRPr="009B54B1">
        <w:rPr>
          <w:rFonts w:ascii="Times New Roman" w:eastAsia="MS Mincho" w:hAnsi="Times New Roman"/>
          <w:sz w:val="28"/>
          <w:szCs w:val="28"/>
          <w:vertAlign w:val="superscript"/>
          <w:lang w:eastAsia="ru-RU"/>
        </w:rPr>
        <w:t xml:space="preserve"> </w:t>
      </w:r>
      <w:r w:rsidR="009B54B1" w:rsidRPr="009B54B1">
        <w:rPr>
          <w:rFonts w:ascii="Times New Roman" w:eastAsia="MS Mincho" w:hAnsi="Times New Roman"/>
          <w:sz w:val="28"/>
          <w:szCs w:val="28"/>
          <w:vertAlign w:val="superscript"/>
          <w:lang w:eastAsia="ru-RU"/>
        </w:rPr>
        <w:t>1</w:t>
      </w:r>
    </w:p>
    <w:p w:rsidR="009B54B1" w:rsidRDefault="009B54B1" w:rsidP="00AC3DFA">
      <w:pPr>
        <w:jc w:val="both"/>
        <w:rPr>
          <w:rFonts w:ascii="Times New Roman" w:eastAsia="MS Mincho" w:hAnsi="Times New Roman"/>
          <w:sz w:val="28"/>
          <w:szCs w:val="28"/>
          <w:vertAlign w:val="superscript"/>
          <w:lang w:eastAsia="ru-RU"/>
        </w:rPr>
      </w:pPr>
    </w:p>
    <w:p w:rsidR="009B54B1" w:rsidRPr="009B54B1" w:rsidRDefault="009B54B1" w:rsidP="00AC3DFA">
      <w:pPr>
        <w:jc w:val="both"/>
        <w:rPr>
          <w:rFonts w:ascii="Times New Roman" w:eastAsia="MS Mincho" w:hAnsi="Times New Roman"/>
          <w:sz w:val="28"/>
          <w:szCs w:val="28"/>
          <w:lang w:eastAsia="ru-RU"/>
        </w:rPr>
      </w:pPr>
      <w:r w:rsidRPr="009B54B1">
        <w:rPr>
          <w:rFonts w:ascii="Times New Roman" w:eastAsia="MS Mincho" w:hAnsi="Times New Roman"/>
          <w:sz w:val="28"/>
          <w:szCs w:val="28"/>
          <w:vertAlign w:val="superscript"/>
          <w:lang w:eastAsia="ru-RU"/>
        </w:rPr>
        <w:t>1</w:t>
      </w:r>
      <w:r>
        <w:rPr>
          <w:rFonts w:ascii="Times New Roman" w:eastAsia="MS Mincho" w:hAnsi="Times New Roman"/>
          <w:sz w:val="28"/>
          <w:szCs w:val="28"/>
          <w:lang w:eastAsia="ru-RU"/>
        </w:rPr>
        <w:t xml:space="preserve"> Первый МГМУ им. И.М. Сеченова (</w:t>
      </w:r>
      <w:proofErr w:type="spellStart"/>
      <w:r>
        <w:rPr>
          <w:rFonts w:ascii="Times New Roman" w:eastAsia="MS Mincho" w:hAnsi="Times New Roman"/>
          <w:sz w:val="28"/>
          <w:szCs w:val="28"/>
          <w:lang w:eastAsia="ru-RU"/>
        </w:rPr>
        <w:t>Сеченовский</w:t>
      </w:r>
      <w:proofErr w:type="spellEnd"/>
      <w:r>
        <w:rPr>
          <w:rFonts w:ascii="Times New Roman" w:eastAsia="MS Mincho" w:hAnsi="Times New Roman"/>
          <w:sz w:val="28"/>
          <w:szCs w:val="28"/>
          <w:lang w:eastAsia="ru-RU"/>
        </w:rPr>
        <w:t xml:space="preserve"> университет), </w:t>
      </w:r>
      <w:r w:rsidR="00E454FB">
        <w:rPr>
          <w:rFonts w:ascii="Times New Roman" w:eastAsia="MS Mincho" w:hAnsi="Times New Roman"/>
          <w:sz w:val="28"/>
          <w:szCs w:val="28"/>
          <w:lang w:eastAsia="ru-RU"/>
        </w:rPr>
        <w:t>Институт урологии и репродуктивного здоровья человека.</w:t>
      </w:r>
    </w:p>
    <w:p w:rsidR="009B54B1" w:rsidRPr="00E454FB" w:rsidRDefault="00E454FB" w:rsidP="00AC3DFA">
      <w:pPr>
        <w:jc w:val="both"/>
        <w:rPr>
          <w:rFonts w:ascii="Times New Roman" w:eastAsia="MS Mincho" w:hAnsi="Times New Roman"/>
          <w:sz w:val="28"/>
          <w:szCs w:val="28"/>
          <w:lang w:eastAsia="ru-RU"/>
        </w:rPr>
      </w:pPr>
      <w:r>
        <w:rPr>
          <w:rFonts w:ascii="Times New Roman" w:eastAsia="MS Mincho" w:hAnsi="Times New Roman"/>
          <w:sz w:val="28"/>
          <w:szCs w:val="28"/>
          <w:vertAlign w:val="superscript"/>
          <w:lang w:eastAsia="ru-RU"/>
        </w:rPr>
        <w:t>2</w:t>
      </w:r>
      <w:r>
        <w:rPr>
          <w:rFonts w:ascii="Times New Roman" w:eastAsia="MS Mincho" w:hAnsi="Times New Roman"/>
          <w:sz w:val="28"/>
          <w:szCs w:val="28"/>
          <w:lang w:eastAsia="ru-RU"/>
        </w:rPr>
        <w:t xml:space="preserve"> ООО «Семейная поликлиника №4»</w:t>
      </w:r>
    </w:p>
    <w:p w:rsidR="00AC3DFA" w:rsidRDefault="00AC3DFA" w:rsidP="00AC3DFA">
      <w:pPr>
        <w:rPr>
          <w:rFonts w:ascii="Times New Roman" w:eastAsia="MS Mincho" w:hAnsi="Times New Roman"/>
          <w:sz w:val="28"/>
          <w:szCs w:val="28"/>
          <w:lang w:eastAsia="ru-RU"/>
        </w:rPr>
      </w:pPr>
    </w:p>
    <w:p w:rsidR="00DA24C5" w:rsidRPr="00AC3DFA" w:rsidRDefault="00DA24C5" w:rsidP="00AC3DFA">
      <w:pPr>
        <w:jc w:val="center"/>
        <w:rPr>
          <w:rFonts w:ascii="Times New Roman" w:eastAsia="MS Mincho" w:hAnsi="Times New Roman"/>
          <w:sz w:val="28"/>
          <w:szCs w:val="28"/>
          <w:lang w:eastAsia="ru-RU"/>
        </w:rPr>
      </w:pPr>
      <w:r w:rsidRPr="00AC3DFA">
        <w:rPr>
          <w:rFonts w:ascii="Times New Roman" w:eastAsia="MS Mincho" w:hAnsi="Times New Roman"/>
          <w:sz w:val="28"/>
          <w:szCs w:val="28"/>
          <w:lang w:eastAsia="ru-RU"/>
        </w:rPr>
        <w:t xml:space="preserve">Результаты исследования эффективности и безопасности  применения </w:t>
      </w:r>
      <w:proofErr w:type="spellStart"/>
      <w:r w:rsidRPr="00AC3DFA">
        <w:rPr>
          <w:rFonts w:ascii="Times New Roman" w:eastAsia="MS Mincho" w:hAnsi="Times New Roman"/>
          <w:sz w:val="28"/>
          <w:szCs w:val="28"/>
          <w:lang w:eastAsia="ru-RU"/>
        </w:rPr>
        <w:t>тадалафила</w:t>
      </w:r>
      <w:proofErr w:type="spellEnd"/>
      <w:r w:rsidRPr="00AC3DFA">
        <w:rPr>
          <w:rFonts w:ascii="Times New Roman" w:eastAsia="MS Mincho" w:hAnsi="Times New Roman"/>
          <w:sz w:val="28"/>
          <w:szCs w:val="28"/>
          <w:lang w:eastAsia="ru-RU"/>
        </w:rPr>
        <w:t xml:space="preserve"> 5 мг (</w:t>
      </w:r>
      <w:proofErr w:type="spellStart"/>
      <w:r w:rsidRPr="00AC3DFA">
        <w:rPr>
          <w:rFonts w:ascii="Times New Roman" w:eastAsia="MS Mincho" w:hAnsi="Times New Roman"/>
          <w:sz w:val="28"/>
          <w:szCs w:val="28"/>
          <w:lang w:eastAsia="ru-RU"/>
        </w:rPr>
        <w:t>Тадалафил</w:t>
      </w:r>
      <w:proofErr w:type="spellEnd"/>
      <w:r w:rsidRPr="00AC3DFA">
        <w:rPr>
          <w:rFonts w:ascii="Times New Roman" w:eastAsia="MS Mincho" w:hAnsi="Times New Roman"/>
          <w:sz w:val="28"/>
          <w:szCs w:val="28"/>
          <w:lang w:eastAsia="ru-RU"/>
        </w:rPr>
        <w:t xml:space="preserve"> СЗ, произв. Северная звезда) у больных </w:t>
      </w:r>
      <w:proofErr w:type="spellStart"/>
      <w:r w:rsidRPr="00AC3DFA">
        <w:rPr>
          <w:rFonts w:ascii="Times New Roman" w:eastAsia="MS Mincho" w:hAnsi="Times New Roman"/>
          <w:sz w:val="28"/>
          <w:szCs w:val="28"/>
          <w:lang w:eastAsia="ru-RU"/>
        </w:rPr>
        <w:t>ссимптомами</w:t>
      </w:r>
      <w:proofErr w:type="spellEnd"/>
      <w:r w:rsidRPr="00AC3DFA">
        <w:rPr>
          <w:rFonts w:ascii="Times New Roman" w:eastAsia="MS Mincho" w:hAnsi="Times New Roman"/>
          <w:sz w:val="28"/>
          <w:szCs w:val="28"/>
          <w:lang w:eastAsia="ru-RU"/>
        </w:rPr>
        <w:t xml:space="preserve"> нарушенного мочеиспускания, обусловленными гиперплазией предстательной железы.</w:t>
      </w:r>
    </w:p>
    <w:p w:rsidR="0094751C" w:rsidRDefault="0094751C" w:rsidP="00AC3DFA">
      <w:pPr>
        <w:ind w:firstLine="708"/>
        <w:jc w:val="both"/>
        <w:rPr>
          <w:rFonts w:ascii="Times New Roman" w:eastAsia="MS Mincho" w:hAnsi="Times New Roman"/>
          <w:sz w:val="28"/>
          <w:szCs w:val="28"/>
          <w:lang w:eastAsia="ru-RU"/>
        </w:rPr>
      </w:pPr>
    </w:p>
    <w:p w:rsidR="001F5D75" w:rsidRPr="00800053" w:rsidRDefault="00DD5782" w:rsidP="00AC3DFA">
      <w:pPr>
        <w:ind w:firstLine="708"/>
        <w:jc w:val="both"/>
        <w:rPr>
          <w:rFonts w:ascii="Times New Roman" w:eastAsia="MS Mincho" w:hAnsi="Times New Roman"/>
          <w:sz w:val="28"/>
          <w:szCs w:val="28"/>
          <w:lang w:eastAsia="ru-RU"/>
        </w:rPr>
      </w:pPr>
      <w:r w:rsidRPr="00B9349F">
        <w:rPr>
          <w:rFonts w:ascii="Times New Roman" w:eastAsia="MS Mincho" w:hAnsi="Times New Roman"/>
          <w:b/>
          <w:bCs/>
          <w:sz w:val="28"/>
          <w:szCs w:val="28"/>
          <w:lang w:eastAsia="ru-RU"/>
        </w:rPr>
        <w:t>Абстракт</w:t>
      </w:r>
      <w:r w:rsidR="00800053" w:rsidRPr="00B9349F">
        <w:rPr>
          <w:rFonts w:ascii="Times New Roman" w:eastAsia="MS Mincho" w:hAnsi="Times New Roman"/>
          <w:b/>
          <w:bCs/>
          <w:sz w:val="28"/>
          <w:szCs w:val="28"/>
          <w:lang w:eastAsia="ru-RU"/>
        </w:rPr>
        <w:t xml:space="preserve">: </w:t>
      </w:r>
      <w:r w:rsidR="00800053">
        <w:rPr>
          <w:rFonts w:ascii="Times New Roman" w:eastAsia="MS Mincho" w:hAnsi="Times New Roman"/>
          <w:sz w:val="28"/>
          <w:szCs w:val="28"/>
          <w:lang w:eastAsia="ru-RU"/>
        </w:rPr>
        <w:t>В целом ряд</w:t>
      </w:r>
      <w:r w:rsidR="007B026C">
        <w:rPr>
          <w:rFonts w:ascii="Times New Roman" w:eastAsia="MS Mincho" w:hAnsi="Times New Roman"/>
          <w:sz w:val="28"/>
          <w:szCs w:val="28"/>
          <w:lang w:eastAsia="ru-RU"/>
        </w:rPr>
        <w:t>у</w:t>
      </w:r>
      <w:r w:rsidR="00800053">
        <w:rPr>
          <w:rFonts w:ascii="Times New Roman" w:eastAsia="MS Mincho" w:hAnsi="Times New Roman"/>
          <w:sz w:val="28"/>
          <w:szCs w:val="28"/>
          <w:lang w:eastAsia="ru-RU"/>
        </w:rPr>
        <w:t xml:space="preserve"> международных исследований была показана эффективность 5 мг </w:t>
      </w:r>
      <w:proofErr w:type="spellStart"/>
      <w:r w:rsidR="00800053">
        <w:rPr>
          <w:rFonts w:ascii="Times New Roman" w:eastAsia="MS Mincho" w:hAnsi="Times New Roman"/>
          <w:sz w:val="28"/>
          <w:szCs w:val="28"/>
          <w:lang w:eastAsia="ru-RU"/>
        </w:rPr>
        <w:t>тадалафила</w:t>
      </w:r>
      <w:proofErr w:type="spellEnd"/>
      <w:r w:rsidR="00D0006C">
        <w:rPr>
          <w:rFonts w:ascii="Times New Roman" w:eastAsia="MS Mincho" w:hAnsi="Times New Roman"/>
          <w:sz w:val="28"/>
          <w:szCs w:val="28"/>
          <w:lang w:eastAsia="ru-RU"/>
        </w:rPr>
        <w:t xml:space="preserve"> у больных с симптомами </w:t>
      </w:r>
      <w:r w:rsidR="007B026C">
        <w:rPr>
          <w:rFonts w:ascii="Times New Roman" w:eastAsia="MS Mincho" w:hAnsi="Times New Roman"/>
          <w:sz w:val="28"/>
          <w:szCs w:val="28"/>
          <w:lang w:eastAsia="ru-RU"/>
        </w:rPr>
        <w:t>нарушенного мочеиспускания</w:t>
      </w:r>
      <w:r w:rsidR="00D0006C">
        <w:rPr>
          <w:rFonts w:ascii="Times New Roman" w:eastAsia="MS Mincho" w:hAnsi="Times New Roman"/>
          <w:sz w:val="28"/>
          <w:szCs w:val="28"/>
          <w:lang w:eastAsia="ru-RU"/>
        </w:rPr>
        <w:t xml:space="preserve"> (СНМ), обусловленны</w:t>
      </w:r>
      <w:r w:rsidR="007B026C">
        <w:rPr>
          <w:rFonts w:ascii="Times New Roman" w:eastAsia="MS Mincho" w:hAnsi="Times New Roman"/>
          <w:sz w:val="28"/>
          <w:szCs w:val="28"/>
          <w:lang w:eastAsia="ru-RU"/>
        </w:rPr>
        <w:t>ми</w:t>
      </w:r>
      <w:r w:rsidR="00D0006C">
        <w:rPr>
          <w:rFonts w:ascii="Times New Roman" w:eastAsia="MS Mincho" w:hAnsi="Times New Roman"/>
          <w:sz w:val="28"/>
          <w:szCs w:val="28"/>
          <w:lang w:eastAsia="ru-RU"/>
        </w:rPr>
        <w:t xml:space="preserve"> гиперплазией предстательной железы</w:t>
      </w:r>
      <w:r w:rsidR="007B026C">
        <w:rPr>
          <w:rFonts w:ascii="Times New Roman" w:eastAsia="MS Mincho" w:hAnsi="Times New Roman"/>
          <w:sz w:val="28"/>
          <w:szCs w:val="28"/>
          <w:lang w:eastAsia="ru-RU"/>
        </w:rPr>
        <w:t xml:space="preserve">, что послужило основанием для включения данной группы препаратов в клинические рекомендации Европейской Ассоциации урологов по лечению </w:t>
      </w:r>
      <w:proofErr w:type="spellStart"/>
      <w:r w:rsidR="007B026C">
        <w:rPr>
          <w:rFonts w:ascii="Times New Roman" w:eastAsia="MS Mincho" w:hAnsi="Times New Roman"/>
          <w:sz w:val="28"/>
          <w:szCs w:val="28"/>
          <w:lang w:eastAsia="ru-RU"/>
        </w:rPr>
        <w:t>ненейрогенных</w:t>
      </w:r>
      <w:proofErr w:type="spellEnd"/>
      <w:r w:rsidR="007B026C">
        <w:rPr>
          <w:rFonts w:ascii="Times New Roman" w:eastAsia="MS Mincho" w:hAnsi="Times New Roman"/>
          <w:sz w:val="28"/>
          <w:szCs w:val="28"/>
          <w:lang w:eastAsia="ru-RU"/>
        </w:rPr>
        <w:t xml:space="preserve"> нарушений у мужчин с  симптомами нижних мочевых путей (СНМП).  </w:t>
      </w:r>
    </w:p>
    <w:p w:rsidR="00D0006C" w:rsidRPr="00D0006C" w:rsidRDefault="00DD5782" w:rsidP="00AC3DFA">
      <w:pPr>
        <w:ind w:firstLine="708"/>
        <w:jc w:val="both"/>
        <w:rPr>
          <w:rFonts w:ascii="Times New Roman" w:eastAsia="MS Mincho" w:hAnsi="Times New Roman"/>
          <w:sz w:val="28"/>
          <w:szCs w:val="28"/>
          <w:lang w:eastAsia="ru-RU"/>
        </w:rPr>
      </w:pPr>
      <w:r w:rsidRPr="00B9349F">
        <w:rPr>
          <w:rFonts w:ascii="Times New Roman" w:eastAsia="MS Mincho" w:hAnsi="Times New Roman"/>
          <w:b/>
          <w:bCs/>
          <w:sz w:val="28"/>
          <w:szCs w:val="28"/>
          <w:lang w:eastAsia="ru-RU"/>
        </w:rPr>
        <w:t>Цель исследования</w:t>
      </w:r>
      <w:r w:rsidR="00D0006C" w:rsidRPr="00B9349F">
        <w:rPr>
          <w:rFonts w:ascii="Times New Roman" w:eastAsia="MS Mincho" w:hAnsi="Times New Roman"/>
          <w:b/>
          <w:bCs/>
          <w:sz w:val="28"/>
          <w:szCs w:val="28"/>
          <w:lang w:eastAsia="ru-RU"/>
        </w:rPr>
        <w:t>:</w:t>
      </w:r>
      <w:r w:rsidR="00B9349F" w:rsidRPr="00B9349F">
        <w:rPr>
          <w:rFonts w:ascii="Times New Roman" w:eastAsia="MS Mincho" w:hAnsi="Times New Roman"/>
          <w:b/>
          <w:bCs/>
          <w:sz w:val="28"/>
          <w:szCs w:val="28"/>
          <w:lang w:eastAsia="ru-RU"/>
        </w:rPr>
        <w:t xml:space="preserve"> </w:t>
      </w:r>
      <w:r w:rsidR="00D0006C" w:rsidRPr="007B026C">
        <w:rPr>
          <w:rFonts w:ascii="Times New Roman" w:eastAsia="MS Mincho" w:hAnsi="Times New Roman"/>
          <w:sz w:val="28"/>
          <w:szCs w:val="28"/>
          <w:lang w:eastAsia="ru-RU"/>
        </w:rPr>
        <w:t xml:space="preserve">Оценка эффективности и безопасности  применения </w:t>
      </w:r>
      <w:proofErr w:type="spellStart"/>
      <w:r w:rsidR="00D0006C" w:rsidRPr="007B026C">
        <w:rPr>
          <w:rFonts w:ascii="Times New Roman" w:eastAsia="MS Mincho" w:hAnsi="Times New Roman"/>
          <w:sz w:val="28"/>
          <w:szCs w:val="28"/>
          <w:lang w:eastAsia="ru-RU"/>
        </w:rPr>
        <w:t>тадалафила</w:t>
      </w:r>
      <w:proofErr w:type="spellEnd"/>
      <w:r w:rsidR="00D0006C" w:rsidRPr="007B026C">
        <w:rPr>
          <w:rFonts w:ascii="Times New Roman" w:eastAsia="MS Mincho" w:hAnsi="Times New Roman"/>
          <w:sz w:val="28"/>
          <w:szCs w:val="28"/>
          <w:lang w:eastAsia="ru-RU"/>
        </w:rPr>
        <w:t xml:space="preserve"> 5 мг (</w:t>
      </w:r>
      <w:proofErr w:type="spellStart"/>
      <w:r w:rsidR="00D0006C" w:rsidRPr="007B026C">
        <w:rPr>
          <w:rFonts w:ascii="Times New Roman" w:eastAsia="MS Mincho" w:hAnsi="Times New Roman"/>
          <w:sz w:val="28"/>
          <w:szCs w:val="28"/>
          <w:lang w:eastAsia="ru-RU"/>
        </w:rPr>
        <w:t>Тадалафил</w:t>
      </w:r>
      <w:proofErr w:type="spellEnd"/>
      <w:r w:rsidR="00D0006C" w:rsidRPr="007B026C">
        <w:rPr>
          <w:rFonts w:ascii="Times New Roman" w:eastAsia="MS Mincho" w:hAnsi="Times New Roman"/>
          <w:sz w:val="28"/>
          <w:szCs w:val="28"/>
          <w:lang w:eastAsia="ru-RU"/>
        </w:rPr>
        <w:t xml:space="preserve"> СЗ, произв. Северная звезда) для лечения больных с СНМ/ГПЖ</w:t>
      </w:r>
    </w:p>
    <w:p w:rsidR="00D0006C" w:rsidRPr="003C3C48" w:rsidRDefault="00DD5782" w:rsidP="00D0006C">
      <w:pPr>
        <w:ind w:firstLine="708"/>
        <w:jc w:val="both"/>
        <w:rPr>
          <w:rFonts w:ascii="Times New Roman" w:eastAsia="MS Mincho" w:hAnsi="Times New Roman"/>
          <w:sz w:val="28"/>
          <w:szCs w:val="28"/>
          <w:lang w:eastAsia="ru-RU"/>
        </w:rPr>
      </w:pPr>
      <w:r w:rsidRPr="00B9349F">
        <w:rPr>
          <w:rFonts w:ascii="Times New Roman" w:eastAsia="MS Mincho" w:hAnsi="Times New Roman"/>
          <w:b/>
          <w:bCs/>
          <w:sz w:val="28"/>
          <w:szCs w:val="28"/>
          <w:lang w:eastAsia="ru-RU"/>
        </w:rPr>
        <w:t>Материалы и методы</w:t>
      </w:r>
      <w:r w:rsidR="00D0006C" w:rsidRPr="00B9349F">
        <w:rPr>
          <w:rFonts w:ascii="Times New Roman" w:eastAsia="MS Mincho" w:hAnsi="Times New Roman"/>
          <w:b/>
          <w:bCs/>
          <w:sz w:val="28"/>
          <w:szCs w:val="28"/>
          <w:lang w:eastAsia="ru-RU"/>
        </w:rPr>
        <w:t>:</w:t>
      </w:r>
      <w:r w:rsidR="00B9349F" w:rsidRPr="00B9349F">
        <w:rPr>
          <w:rFonts w:ascii="Times New Roman" w:eastAsia="MS Mincho" w:hAnsi="Times New Roman"/>
          <w:b/>
          <w:bCs/>
          <w:sz w:val="28"/>
          <w:szCs w:val="28"/>
          <w:lang w:eastAsia="ru-RU"/>
        </w:rPr>
        <w:t xml:space="preserve"> </w:t>
      </w:r>
      <w:r w:rsidR="00D0006C">
        <w:rPr>
          <w:rFonts w:ascii="Times New Roman" w:eastAsia="MS Mincho" w:hAnsi="Times New Roman"/>
          <w:sz w:val="28"/>
          <w:szCs w:val="28"/>
          <w:lang w:eastAsia="ru-RU"/>
        </w:rPr>
        <w:t xml:space="preserve">Исследование проводилось в </w:t>
      </w:r>
      <w:r w:rsidR="007B026C">
        <w:rPr>
          <w:rFonts w:ascii="Times New Roman" w:eastAsia="MS Mincho" w:hAnsi="Times New Roman"/>
          <w:sz w:val="28"/>
          <w:szCs w:val="28"/>
          <w:lang w:eastAsia="ru-RU"/>
        </w:rPr>
        <w:t>ООО «</w:t>
      </w:r>
      <w:r w:rsidR="00D0006C" w:rsidRPr="00AC3DFA">
        <w:rPr>
          <w:rFonts w:ascii="Times New Roman" w:eastAsia="MS Mincho" w:hAnsi="Times New Roman"/>
          <w:sz w:val="28"/>
          <w:szCs w:val="28"/>
          <w:lang w:eastAsia="ru-RU"/>
        </w:rPr>
        <w:t>Семейн</w:t>
      </w:r>
      <w:r w:rsidR="007B026C">
        <w:rPr>
          <w:rFonts w:ascii="Times New Roman" w:eastAsia="MS Mincho" w:hAnsi="Times New Roman"/>
          <w:sz w:val="28"/>
          <w:szCs w:val="28"/>
          <w:lang w:eastAsia="ru-RU"/>
        </w:rPr>
        <w:t>ая</w:t>
      </w:r>
      <w:r w:rsidR="00D0006C" w:rsidRPr="00AC3DFA">
        <w:rPr>
          <w:rFonts w:ascii="Times New Roman" w:eastAsia="MS Mincho" w:hAnsi="Times New Roman"/>
          <w:sz w:val="28"/>
          <w:szCs w:val="28"/>
          <w:lang w:eastAsia="ru-RU"/>
        </w:rPr>
        <w:t xml:space="preserve"> поликлиник</w:t>
      </w:r>
      <w:r w:rsidR="007B026C">
        <w:rPr>
          <w:rFonts w:ascii="Times New Roman" w:eastAsia="MS Mincho" w:hAnsi="Times New Roman"/>
          <w:sz w:val="28"/>
          <w:szCs w:val="28"/>
          <w:lang w:eastAsia="ru-RU"/>
        </w:rPr>
        <w:t>а</w:t>
      </w:r>
      <w:r w:rsidR="00D0006C" w:rsidRPr="00AC3DFA">
        <w:rPr>
          <w:rFonts w:ascii="Times New Roman" w:eastAsia="MS Mincho" w:hAnsi="Times New Roman"/>
          <w:sz w:val="28"/>
          <w:szCs w:val="28"/>
          <w:lang w:eastAsia="ru-RU"/>
        </w:rPr>
        <w:t xml:space="preserve"> №4</w:t>
      </w:r>
      <w:r w:rsidR="007B026C">
        <w:rPr>
          <w:rFonts w:ascii="Times New Roman" w:eastAsia="MS Mincho" w:hAnsi="Times New Roman"/>
          <w:sz w:val="28"/>
          <w:szCs w:val="28"/>
          <w:lang w:eastAsia="ru-RU"/>
        </w:rPr>
        <w:t>»</w:t>
      </w:r>
      <w:r w:rsidR="00D0006C">
        <w:rPr>
          <w:rFonts w:ascii="Times New Roman" w:eastAsia="MS Mincho" w:hAnsi="Times New Roman"/>
          <w:sz w:val="28"/>
          <w:szCs w:val="28"/>
          <w:lang w:eastAsia="ru-RU"/>
        </w:rPr>
        <w:t xml:space="preserve"> в</w:t>
      </w:r>
      <w:r w:rsidR="00D0006C" w:rsidRPr="00AC3DFA">
        <w:rPr>
          <w:rFonts w:ascii="Times New Roman" w:eastAsia="MS Mincho" w:hAnsi="Times New Roman"/>
          <w:sz w:val="28"/>
          <w:szCs w:val="28"/>
          <w:lang w:eastAsia="ru-RU"/>
        </w:rPr>
        <w:t xml:space="preserve"> период с января 2019</w:t>
      </w:r>
      <w:r w:rsidR="00D0006C" w:rsidRPr="00482761">
        <w:rPr>
          <w:rFonts w:ascii="Times New Roman" w:eastAsia="MS Mincho" w:hAnsi="Times New Roman"/>
          <w:sz w:val="28"/>
          <w:szCs w:val="28"/>
          <w:lang w:eastAsia="ru-RU"/>
        </w:rPr>
        <w:t xml:space="preserve"> </w:t>
      </w:r>
      <w:r w:rsidR="00D0006C" w:rsidRPr="00AC3DFA">
        <w:rPr>
          <w:rFonts w:ascii="Times New Roman" w:eastAsia="MS Mincho" w:hAnsi="Times New Roman"/>
          <w:sz w:val="28"/>
          <w:szCs w:val="28"/>
          <w:lang w:eastAsia="ru-RU"/>
        </w:rPr>
        <w:t>по</w:t>
      </w:r>
      <w:r w:rsidR="00D0006C" w:rsidRPr="00482761">
        <w:rPr>
          <w:rFonts w:ascii="Times New Roman" w:eastAsia="MS Mincho" w:hAnsi="Times New Roman"/>
          <w:sz w:val="28"/>
          <w:szCs w:val="28"/>
          <w:lang w:eastAsia="ru-RU"/>
        </w:rPr>
        <w:t xml:space="preserve"> </w:t>
      </w:r>
      <w:r w:rsidR="00D0006C" w:rsidRPr="00AC3DFA">
        <w:rPr>
          <w:rFonts w:ascii="Times New Roman" w:eastAsia="MS Mincho" w:hAnsi="Times New Roman"/>
          <w:sz w:val="28"/>
          <w:szCs w:val="28"/>
          <w:lang w:eastAsia="ru-RU"/>
        </w:rPr>
        <w:t>июнь</w:t>
      </w:r>
      <w:r w:rsidR="00D0006C">
        <w:rPr>
          <w:rFonts w:ascii="Times New Roman" w:eastAsia="MS Mincho" w:hAnsi="Times New Roman"/>
          <w:sz w:val="28"/>
          <w:szCs w:val="28"/>
          <w:lang w:eastAsia="ru-RU"/>
        </w:rPr>
        <w:t xml:space="preserve"> </w:t>
      </w:r>
      <w:r w:rsidR="00D0006C" w:rsidRPr="00AC3DFA">
        <w:rPr>
          <w:rFonts w:ascii="Times New Roman" w:eastAsia="MS Mincho" w:hAnsi="Times New Roman"/>
          <w:sz w:val="28"/>
          <w:szCs w:val="28"/>
          <w:lang w:eastAsia="ru-RU"/>
        </w:rPr>
        <w:t>2019 года</w:t>
      </w:r>
      <w:r w:rsidR="00D0006C">
        <w:rPr>
          <w:rFonts w:ascii="Times New Roman" w:eastAsia="MS Mincho" w:hAnsi="Times New Roman"/>
          <w:sz w:val="28"/>
          <w:szCs w:val="28"/>
          <w:lang w:eastAsia="ru-RU"/>
        </w:rPr>
        <w:t xml:space="preserve">. В исследовании принимали участие </w:t>
      </w:r>
      <w:r w:rsidR="004C184A">
        <w:rPr>
          <w:rFonts w:ascii="Times New Roman" w:eastAsia="MS Mincho" w:hAnsi="Times New Roman"/>
          <w:sz w:val="28"/>
          <w:szCs w:val="28"/>
          <w:lang w:eastAsia="ru-RU"/>
        </w:rPr>
        <w:t>80 пациентов</w:t>
      </w:r>
      <w:r w:rsidR="00D0006C">
        <w:rPr>
          <w:rFonts w:ascii="Times New Roman" w:eastAsia="MS Mincho" w:hAnsi="Times New Roman"/>
          <w:sz w:val="28"/>
          <w:szCs w:val="28"/>
          <w:lang w:eastAsia="ru-RU"/>
        </w:rPr>
        <w:t xml:space="preserve">, </w:t>
      </w:r>
      <w:r w:rsidR="007B026C">
        <w:rPr>
          <w:rFonts w:ascii="Times New Roman" w:eastAsia="MS Mincho" w:hAnsi="Times New Roman"/>
          <w:sz w:val="28"/>
          <w:szCs w:val="28"/>
          <w:lang w:eastAsia="ru-RU"/>
        </w:rPr>
        <w:t xml:space="preserve">у которых были диагностированы </w:t>
      </w:r>
      <w:r w:rsidR="00D0006C">
        <w:rPr>
          <w:rFonts w:ascii="Times New Roman" w:eastAsia="MS Mincho" w:hAnsi="Times New Roman"/>
          <w:sz w:val="28"/>
          <w:szCs w:val="28"/>
          <w:lang w:eastAsia="ru-RU"/>
        </w:rPr>
        <w:t>СНМ</w:t>
      </w:r>
      <w:r w:rsidR="007B026C">
        <w:rPr>
          <w:rFonts w:ascii="Times New Roman" w:eastAsia="MS Mincho" w:hAnsi="Times New Roman"/>
          <w:sz w:val="28"/>
          <w:szCs w:val="28"/>
          <w:lang w:eastAsia="ru-RU"/>
        </w:rPr>
        <w:t>, обусловленные гиперплазией простаты</w:t>
      </w:r>
      <w:r w:rsidR="00D0006C">
        <w:rPr>
          <w:rFonts w:ascii="Times New Roman" w:eastAsia="MS Mincho" w:hAnsi="Times New Roman"/>
          <w:sz w:val="28"/>
          <w:szCs w:val="28"/>
          <w:lang w:eastAsia="ru-RU"/>
        </w:rPr>
        <w:t xml:space="preserve">. Эффективность оценивалась по шкале </w:t>
      </w:r>
      <w:r w:rsidR="00D0006C">
        <w:rPr>
          <w:rFonts w:ascii="Times New Roman" w:eastAsia="MS Mincho" w:hAnsi="Times New Roman"/>
          <w:sz w:val="28"/>
          <w:szCs w:val="28"/>
          <w:lang w:val="en-US" w:eastAsia="ru-RU"/>
        </w:rPr>
        <w:t>IPSS</w:t>
      </w:r>
      <w:r w:rsidR="00D0006C" w:rsidRPr="003C3C48">
        <w:rPr>
          <w:rFonts w:ascii="Times New Roman" w:eastAsia="MS Mincho" w:hAnsi="Times New Roman"/>
          <w:sz w:val="28"/>
          <w:szCs w:val="28"/>
          <w:lang w:eastAsia="ru-RU"/>
        </w:rPr>
        <w:t xml:space="preserve">, </w:t>
      </w:r>
      <w:r w:rsidR="003C3C48">
        <w:rPr>
          <w:rFonts w:ascii="Times New Roman" w:eastAsia="MS Mincho" w:hAnsi="Times New Roman"/>
          <w:sz w:val="28"/>
          <w:szCs w:val="28"/>
          <w:lang w:eastAsia="ru-RU"/>
        </w:rPr>
        <w:t>МИЭФ</w:t>
      </w:r>
      <w:r w:rsidR="007B026C">
        <w:rPr>
          <w:rFonts w:ascii="Times New Roman" w:eastAsia="MS Mincho" w:hAnsi="Times New Roman"/>
          <w:sz w:val="28"/>
          <w:szCs w:val="28"/>
          <w:lang w:eastAsia="ru-RU"/>
        </w:rPr>
        <w:t>-</w:t>
      </w:r>
      <w:r w:rsidR="000A4425">
        <w:rPr>
          <w:rFonts w:ascii="Times New Roman" w:eastAsia="MS Mincho" w:hAnsi="Times New Roman"/>
          <w:sz w:val="28"/>
          <w:szCs w:val="28"/>
          <w:lang w:eastAsia="ru-RU"/>
        </w:rPr>
        <w:t>5</w:t>
      </w:r>
      <w:r w:rsidR="000D5707">
        <w:rPr>
          <w:rFonts w:ascii="Times New Roman" w:eastAsia="MS Mincho" w:hAnsi="Times New Roman"/>
          <w:sz w:val="28"/>
          <w:szCs w:val="28"/>
          <w:lang w:eastAsia="ru-RU"/>
        </w:rPr>
        <w:t xml:space="preserve">, </w:t>
      </w:r>
      <w:r w:rsidR="003C3C48">
        <w:rPr>
          <w:rFonts w:ascii="Times New Roman" w:eastAsia="MS Mincho" w:hAnsi="Times New Roman"/>
          <w:sz w:val="28"/>
          <w:szCs w:val="28"/>
          <w:lang w:eastAsia="ru-RU"/>
        </w:rPr>
        <w:t xml:space="preserve">показателю </w:t>
      </w:r>
      <w:proofErr w:type="spellStart"/>
      <w:r w:rsidR="003C3C48">
        <w:rPr>
          <w:rFonts w:ascii="Times New Roman" w:eastAsia="MS Mincho" w:hAnsi="Times New Roman"/>
          <w:sz w:val="28"/>
          <w:szCs w:val="28"/>
          <w:lang w:val="en-US" w:eastAsia="ru-RU"/>
        </w:rPr>
        <w:t>Qmax</w:t>
      </w:r>
      <w:proofErr w:type="spellEnd"/>
      <w:r w:rsidR="000D5707">
        <w:rPr>
          <w:rFonts w:ascii="Times New Roman" w:eastAsia="MS Mincho" w:hAnsi="Times New Roman"/>
          <w:sz w:val="28"/>
          <w:szCs w:val="28"/>
          <w:lang w:eastAsia="ru-RU"/>
        </w:rPr>
        <w:t xml:space="preserve"> и ТРУЗИ.</w:t>
      </w:r>
    </w:p>
    <w:p w:rsidR="003C3C48" w:rsidRPr="003C3C48" w:rsidRDefault="00DD5782" w:rsidP="003C3C48">
      <w:pPr>
        <w:ind w:firstLine="708"/>
        <w:jc w:val="both"/>
        <w:rPr>
          <w:rFonts w:ascii="Times New Roman" w:eastAsia="MS Mincho" w:hAnsi="Times New Roman"/>
          <w:sz w:val="28"/>
          <w:szCs w:val="28"/>
          <w:lang w:eastAsia="ru-RU"/>
        </w:rPr>
      </w:pPr>
      <w:r w:rsidRPr="00B9349F">
        <w:rPr>
          <w:rFonts w:ascii="Times New Roman" w:eastAsia="MS Mincho" w:hAnsi="Times New Roman"/>
          <w:b/>
          <w:bCs/>
          <w:sz w:val="28"/>
          <w:szCs w:val="28"/>
          <w:lang w:eastAsia="ru-RU"/>
        </w:rPr>
        <w:t>Результаты</w:t>
      </w:r>
      <w:r w:rsidR="003C3C48" w:rsidRPr="00B9349F">
        <w:rPr>
          <w:rFonts w:ascii="Times New Roman" w:eastAsia="MS Mincho" w:hAnsi="Times New Roman"/>
          <w:b/>
          <w:bCs/>
          <w:sz w:val="28"/>
          <w:szCs w:val="28"/>
          <w:lang w:eastAsia="ru-RU"/>
        </w:rPr>
        <w:t>:</w:t>
      </w:r>
      <w:r w:rsidR="00B9349F" w:rsidRPr="00B9349F">
        <w:rPr>
          <w:rFonts w:ascii="Times New Roman" w:eastAsia="MS Mincho" w:hAnsi="Times New Roman"/>
          <w:b/>
          <w:bCs/>
          <w:sz w:val="28"/>
          <w:szCs w:val="28"/>
          <w:lang w:eastAsia="ru-RU"/>
        </w:rPr>
        <w:t xml:space="preserve"> </w:t>
      </w:r>
      <w:r w:rsidR="003C3C48">
        <w:rPr>
          <w:rFonts w:ascii="Times New Roman" w:eastAsia="MS Mincho" w:hAnsi="Times New Roman"/>
          <w:sz w:val="28"/>
          <w:szCs w:val="28"/>
          <w:lang w:eastAsia="ru-RU"/>
        </w:rPr>
        <w:t xml:space="preserve">После проведенной терапии была отмечена положительная динамика во всех показателях. </w:t>
      </w:r>
      <w:r w:rsidR="003C3C48" w:rsidRPr="00AC3DFA">
        <w:rPr>
          <w:rFonts w:ascii="Times New Roman" w:eastAsia="MS Mincho" w:hAnsi="Times New Roman"/>
          <w:sz w:val="28"/>
          <w:szCs w:val="28"/>
          <w:lang w:eastAsia="ru-RU"/>
        </w:rPr>
        <w:t>Сумма баллов IPSS до лечения состави</w:t>
      </w:r>
      <w:r w:rsidR="003C3C48">
        <w:rPr>
          <w:rFonts w:ascii="Times New Roman" w:eastAsia="MS Mincho" w:hAnsi="Times New Roman"/>
          <w:sz w:val="28"/>
          <w:szCs w:val="28"/>
          <w:lang w:eastAsia="ru-RU"/>
        </w:rPr>
        <w:t>ла 11,4±0,28, после</w:t>
      </w:r>
      <w:r w:rsidR="003C3C48" w:rsidRPr="00AC3DFA">
        <w:rPr>
          <w:rFonts w:ascii="Times New Roman" w:eastAsia="MS Mincho" w:hAnsi="Times New Roman"/>
          <w:sz w:val="28"/>
          <w:szCs w:val="28"/>
          <w:lang w:eastAsia="ru-RU"/>
        </w:rPr>
        <w:t xml:space="preserve"> – 7,5±0,34.</w:t>
      </w:r>
      <w:r w:rsidR="007B026C">
        <w:rPr>
          <w:rFonts w:ascii="Times New Roman" w:eastAsia="MS Mincho" w:hAnsi="Times New Roman"/>
          <w:sz w:val="28"/>
          <w:szCs w:val="28"/>
          <w:lang w:eastAsia="ru-RU"/>
        </w:rPr>
        <w:t xml:space="preserve"> </w:t>
      </w:r>
      <w:proofErr w:type="spellStart"/>
      <w:r w:rsidR="003C3C48">
        <w:rPr>
          <w:rFonts w:ascii="Times New Roman" w:eastAsia="MS Mincho" w:hAnsi="Times New Roman"/>
          <w:sz w:val="28"/>
          <w:szCs w:val="28"/>
          <w:lang w:val="en-US" w:eastAsia="ru-RU"/>
        </w:rPr>
        <w:t>Qmax</w:t>
      </w:r>
      <w:proofErr w:type="spellEnd"/>
      <w:r w:rsidR="003C3C48">
        <w:rPr>
          <w:rFonts w:ascii="Times New Roman" w:eastAsia="MS Mincho" w:hAnsi="Times New Roman"/>
          <w:sz w:val="28"/>
          <w:szCs w:val="28"/>
          <w:lang w:eastAsia="ru-RU"/>
        </w:rPr>
        <w:t xml:space="preserve"> </w:t>
      </w:r>
      <w:r w:rsidR="003C3C48" w:rsidRPr="00AC3DFA">
        <w:rPr>
          <w:rFonts w:ascii="Times New Roman" w:eastAsia="MS Mincho" w:hAnsi="Times New Roman"/>
          <w:sz w:val="28"/>
          <w:szCs w:val="28"/>
          <w:lang w:eastAsia="ru-RU"/>
        </w:rPr>
        <w:t>до лечения составила 12,2±0,16 мл/с, после лечения – 10,8±0,2 мл/с</w:t>
      </w:r>
      <w:r w:rsidR="003C3C48">
        <w:rPr>
          <w:rFonts w:ascii="Times New Roman" w:eastAsia="MS Mincho" w:hAnsi="Times New Roman"/>
          <w:sz w:val="28"/>
          <w:szCs w:val="28"/>
          <w:lang w:eastAsia="ru-RU"/>
        </w:rPr>
        <w:t xml:space="preserve">. </w:t>
      </w:r>
      <w:r w:rsidR="003C3C48" w:rsidRPr="00AC3DFA">
        <w:rPr>
          <w:rFonts w:ascii="Times New Roman" w:eastAsia="MS Mincho" w:hAnsi="Times New Roman"/>
          <w:sz w:val="28"/>
          <w:szCs w:val="28"/>
          <w:lang w:eastAsia="ru-RU"/>
        </w:rPr>
        <w:t>Сумма баллов по шкале МИЭФ</w:t>
      </w:r>
      <w:r w:rsidR="000A4425">
        <w:rPr>
          <w:rFonts w:ascii="Times New Roman" w:eastAsia="MS Mincho" w:hAnsi="Times New Roman"/>
          <w:sz w:val="28"/>
          <w:szCs w:val="28"/>
          <w:lang w:eastAsia="ru-RU"/>
        </w:rPr>
        <w:t xml:space="preserve"> </w:t>
      </w:r>
      <w:r w:rsidR="003C3C48" w:rsidRPr="00AC3DFA">
        <w:rPr>
          <w:rFonts w:ascii="Times New Roman" w:eastAsia="MS Mincho" w:hAnsi="Times New Roman"/>
          <w:sz w:val="28"/>
          <w:szCs w:val="28"/>
          <w:lang w:eastAsia="ru-RU"/>
        </w:rPr>
        <w:t>5 до лечения составила 16,6±0,3, после лечения сумма баллов по шкале МИЭФ 5 составила 20,2±0,24</w:t>
      </w:r>
      <w:r w:rsidR="000D5707">
        <w:rPr>
          <w:rFonts w:ascii="Times New Roman" w:eastAsia="MS Mincho" w:hAnsi="Times New Roman"/>
          <w:sz w:val="28"/>
          <w:szCs w:val="28"/>
          <w:lang w:eastAsia="ru-RU"/>
        </w:rPr>
        <w:t xml:space="preserve">. По </w:t>
      </w:r>
      <w:r w:rsidR="007B026C">
        <w:rPr>
          <w:rFonts w:ascii="Times New Roman" w:eastAsia="MS Mincho" w:hAnsi="Times New Roman"/>
          <w:sz w:val="28"/>
          <w:szCs w:val="28"/>
          <w:lang w:eastAsia="ru-RU"/>
        </w:rPr>
        <w:t xml:space="preserve">данным </w:t>
      </w:r>
      <w:r w:rsidR="000D5707" w:rsidRPr="00AC3DFA">
        <w:rPr>
          <w:rFonts w:ascii="Times New Roman" w:eastAsia="MS Mincho" w:hAnsi="Times New Roman"/>
          <w:sz w:val="28"/>
          <w:szCs w:val="28"/>
          <w:lang w:eastAsia="ru-RU"/>
        </w:rPr>
        <w:t>ТРУЗИ до лечения</w:t>
      </w:r>
      <w:r w:rsidR="000D5707">
        <w:rPr>
          <w:rFonts w:ascii="Times New Roman" w:eastAsia="MS Mincho" w:hAnsi="Times New Roman"/>
          <w:sz w:val="28"/>
          <w:szCs w:val="28"/>
          <w:lang w:eastAsia="ru-RU"/>
        </w:rPr>
        <w:t xml:space="preserve"> объем составил 48,7±1,2 см</w:t>
      </w:r>
      <w:r w:rsidR="007B026C" w:rsidRPr="007B026C">
        <w:rPr>
          <w:rFonts w:ascii="Times New Roman" w:eastAsia="MS Mincho" w:hAnsi="Times New Roman"/>
          <w:sz w:val="28"/>
          <w:szCs w:val="28"/>
          <w:vertAlign w:val="superscript"/>
          <w:lang w:eastAsia="ru-RU"/>
        </w:rPr>
        <w:t>3</w:t>
      </w:r>
      <w:r w:rsidR="000D5707" w:rsidRPr="000D5707">
        <w:rPr>
          <w:rFonts w:ascii="Times New Roman" w:eastAsia="MS Mincho" w:hAnsi="Times New Roman"/>
          <w:sz w:val="28"/>
          <w:szCs w:val="28"/>
          <w:lang w:eastAsia="ru-RU"/>
        </w:rPr>
        <w:t>,</w:t>
      </w:r>
      <w:r w:rsidR="000D5707">
        <w:rPr>
          <w:rFonts w:ascii="Times New Roman" w:eastAsia="MS Mincho" w:hAnsi="Times New Roman"/>
          <w:sz w:val="28"/>
          <w:szCs w:val="28"/>
          <w:lang w:eastAsia="ru-RU"/>
        </w:rPr>
        <w:t xml:space="preserve"> п</w:t>
      </w:r>
      <w:r w:rsidR="000D5707" w:rsidRPr="00AC3DFA">
        <w:rPr>
          <w:rFonts w:ascii="Times New Roman" w:eastAsia="MS Mincho" w:hAnsi="Times New Roman"/>
          <w:sz w:val="28"/>
          <w:szCs w:val="28"/>
          <w:lang w:eastAsia="ru-RU"/>
        </w:rPr>
        <w:t xml:space="preserve">осле лечения </w:t>
      </w:r>
      <w:r w:rsidR="000D5707">
        <w:rPr>
          <w:rFonts w:ascii="Times New Roman" w:eastAsia="MS Mincho" w:hAnsi="Times New Roman"/>
          <w:sz w:val="28"/>
          <w:szCs w:val="28"/>
          <w:lang w:eastAsia="ru-RU"/>
        </w:rPr>
        <w:t xml:space="preserve">- </w:t>
      </w:r>
      <w:r w:rsidR="000D5707" w:rsidRPr="00AC3DFA">
        <w:rPr>
          <w:rFonts w:ascii="Times New Roman" w:eastAsia="MS Mincho" w:hAnsi="Times New Roman"/>
          <w:sz w:val="28"/>
          <w:szCs w:val="28"/>
          <w:lang w:eastAsia="ru-RU"/>
        </w:rPr>
        <w:t>43,7±0,88</w:t>
      </w:r>
      <w:r w:rsidR="007B026C">
        <w:rPr>
          <w:rFonts w:ascii="Times New Roman" w:eastAsia="MS Mincho" w:hAnsi="Times New Roman"/>
          <w:sz w:val="28"/>
          <w:szCs w:val="28"/>
          <w:lang w:eastAsia="ru-RU"/>
        </w:rPr>
        <w:t xml:space="preserve"> см</w:t>
      </w:r>
      <w:r w:rsidR="007B026C" w:rsidRPr="007B026C">
        <w:rPr>
          <w:rFonts w:ascii="Times New Roman" w:eastAsia="MS Mincho" w:hAnsi="Times New Roman"/>
          <w:sz w:val="28"/>
          <w:szCs w:val="28"/>
          <w:vertAlign w:val="superscript"/>
          <w:lang w:eastAsia="ru-RU"/>
        </w:rPr>
        <w:t>3</w:t>
      </w:r>
      <w:r w:rsidR="000D5707">
        <w:rPr>
          <w:rFonts w:ascii="Times New Roman" w:eastAsia="MS Mincho" w:hAnsi="Times New Roman"/>
          <w:sz w:val="28"/>
          <w:szCs w:val="28"/>
          <w:lang w:eastAsia="ru-RU"/>
        </w:rPr>
        <w:t>.</w:t>
      </w:r>
    </w:p>
    <w:p w:rsidR="00DD5782" w:rsidRPr="00AC3DFA" w:rsidRDefault="00DD5782" w:rsidP="00AC3DFA">
      <w:pPr>
        <w:ind w:firstLine="708"/>
        <w:jc w:val="both"/>
        <w:rPr>
          <w:rFonts w:ascii="Times New Roman" w:eastAsia="MS Mincho" w:hAnsi="Times New Roman"/>
          <w:sz w:val="28"/>
          <w:szCs w:val="28"/>
          <w:lang w:eastAsia="ru-RU"/>
        </w:rPr>
      </w:pPr>
      <w:r w:rsidRPr="00B9349F">
        <w:rPr>
          <w:rFonts w:ascii="Times New Roman" w:eastAsia="MS Mincho" w:hAnsi="Times New Roman"/>
          <w:b/>
          <w:bCs/>
          <w:sz w:val="28"/>
          <w:szCs w:val="28"/>
          <w:lang w:eastAsia="ru-RU"/>
        </w:rPr>
        <w:lastRenderedPageBreak/>
        <w:t>Заключение</w:t>
      </w:r>
      <w:r w:rsidR="00B9349F">
        <w:rPr>
          <w:rFonts w:ascii="Times New Roman" w:eastAsia="MS Mincho" w:hAnsi="Times New Roman"/>
          <w:b/>
          <w:bCs/>
          <w:sz w:val="28"/>
          <w:szCs w:val="28"/>
          <w:lang w:eastAsia="ru-RU"/>
        </w:rPr>
        <w:t xml:space="preserve">: </w:t>
      </w:r>
      <w:proofErr w:type="spellStart"/>
      <w:r w:rsidR="000A4425">
        <w:rPr>
          <w:rFonts w:ascii="Times New Roman" w:eastAsia="MS Mincho" w:hAnsi="Times New Roman"/>
          <w:sz w:val="28"/>
          <w:szCs w:val="28"/>
          <w:lang w:eastAsia="ru-RU"/>
        </w:rPr>
        <w:t>Тадалафил</w:t>
      </w:r>
      <w:proofErr w:type="spellEnd"/>
      <w:r w:rsidR="00E65DEA">
        <w:rPr>
          <w:rFonts w:ascii="Times New Roman" w:eastAsia="MS Mincho" w:hAnsi="Times New Roman"/>
          <w:sz w:val="28"/>
          <w:szCs w:val="28"/>
          <w:lang w:eastAsia="ru-RU"/>
        </w:rPr>
        <w:t xml:space="preserve"> в дозировке 5 мг существенно снижает СНМ/ГПЖ и улучшает эректильную функцию.</w:t>
      </w:r>
    </w:p>
    <w:p w:rsidR="00B9349F" w:rsidRDefault="00DD5782" w:rsidP="00AC3DFA">
      <w:pPr>
        <w:ind w:firstLine="708"/>
        <w:jc w:val="both"/>
        <w:rPr>
          <w:rFonts w:ascii="Times New Roman" w:eastAsia="MS Mincho" w:hAnsi="Times New Roman"/>
          <w:b/>
          <w:bCs/>
          <w:sz w:val="28"/>
          <w:szCs w:val="28"/>
          <w:lang w:eastAsia="ru-RU"/>
        </w:rPr>
      </w:pPr>
      <w:r w:rsidRPr="00B9349F">
        <w:rPr>
          <w:rFonts w:ascii="Times New Roman" w:eastAsia="MS Mincho" w:hAnsi="Times New Roman"/>
          <w:b/>
          <w:bCs/>
          <w:sz w:val="28"/>
          <w:szCs w:val="28"/>
          <w:lang w:eastAsia="ru-RU"/>
        </w:rPr>
        <w:t>Введение</w:t>
      </w:r>
    </w:p>
    <w:p w:rsidR="00DD5782" w:rsidRPr="00AC3DFA" w:rsidRDefault="000E36AA" w:rsidP="00AC3DFA">
      <w:pPr>
        <w:ind w:firstLine="708"/>
        <w:jc w:val="both"/>
        <w:rPr>
          <w:rFonts w:ascii="Times New Roman" w:eastAsia="MS Mincho" w:hAnsi="Times New Roman"/>
          <w:sz w:val="28"/>
          <w:szCs w:val="28"/>
          <w:lang w:eastAsia="ru-RU"/>
        </w:rPr>
      </w:pPr>
      <w:r w:rsidRPr="00AC3DFA">
        <w:rPr>
          <w:rFonts w:ascii="Times New Roman" w:eastAsia="MS Mincho" w:hAnsi="Times New Roman"/>
          <w:sz w:val="28"/>
          <w:szCs w:val="28"/>
          <w:lang w:eastAsia="ru-RU"/>
        </w:rPr>
        <w:t>Актуальность медикаментозного подхода к лечению симптомов нарушенного мочеиспускания (СНМ) обусловлена их значимым влиянием на качество жизни (1). Основной причиной обращения, к примеру, мужчин с СНМ в Великобритании, является страх снижения их качества жизни (2). Наиболее частая причина СНМ – прогрессия гиперплазии предстательной железы (ГПЖ), которая возникает у 8% мужчин в возрасте от 31 до 40, у 42% в возрасте от 51 до 60, у 71% в возрасте от 61 до 70 и у 88% людей старше 80 лет. Было также подсчитано, что 90% мужчин в возрасте от 45 до 80 лет имеют СНМ</w:t>
      </w:r>
      <w:r w:rsidR="00B9349F">
        <w:rPr>
          <w:rFonts w:ascii="Times New Roman" w:eastAsia="MS Mincho" w:hAnsi="Times New Roman"/>
          <w:sz w:val="28"/>
          <w:szCs w:val="28"/>
          <w:lang w:eastAsia="ru-RU"/>
        </w:rPr>
        <w:t xml:space="preserve"> </w:t>
      </w:r>
      <w:r w:rsidRPr="00AC3DFA">
        <w:rPr>
          <w:rFonts w:ascii="Times New Roman" w:eastAsia="MS Mincho" w:hAnsi="Times New Roman"/>
          <w:sz w:val="28"/>
          <w:szCs w:val="28"/>
          <w:lang w:eastAsia="ru-RU"/>
        </w:rPr>
        <w:t>(3). Нередко нарушенному мочеиспусканию сопутствует эректильная дисфункция.</w:t>
      </w:r>
    </w:p>
    <w:p w:rsidR="000E36AA" w:rsidRPr="00AC3DFA" w:rsidRDefault="000E36AA" w:rsidP="00AC3DFA">
      <w:pPr>
        <w:ind w:firstLine="708"/>
        <w:jc w:val="both"/>
        <w:rPr>
          <w:rFonts w:ascii="Times New Roman" w:eastAsia="MS Mincho" w:hAnsi="Times New Roman"/>
          <w:sz w:val="28"/>
          <w:szCs w:val="28"/>
          <w:lang w:eastAsia="ru-RU"/>
        </w:rPr>
      </w:pPr>
      <w:r w:rsidRPr="00AC3DFA">
        <w:rPr>
          <w:rFonts w:ascii="Times New Roman" w:eastAsia="MS Mincho" w:hAnsi="Times New Roman"/>
          <w:sz w:val="28"/>
          <w:szCs w:val="28"/>
          <w:lang w:eastAsia="ru-RU"/>
        </w:rPr>
        <w:t>По выраженности СНМ варьируют от легких и умеренных до тяжелых.</w:t>
      </w:r>
      <w:r w:rsidR="007B026C">
        <w:rPr>
          <w:rFonts w:ascii="Times New Roman" w:eastAsia="MS Mincho" w:hAnsi="Times New Roman"/>
          <w:sz w:val="28"/>
          <w:szCs w:val="28"/>
          <w:lang w:eastAsia="ru-RU"/>
        </w:rPr>
        <w:t xml:space="preserve"> </w:t>
      </w:r>
      <w:r w:rsidRPr="00AC3DFA">
        <w:rPr>
          <w:rFonts w:ascii="Times New Roman" w:eastAsia="MS Mincho" w:hAnsi="Times New Roman"/>
          <w:sz w:val="28"/>
          <w:szCs w:val="28"/>
          <w:lang w:eastAsia="ru-RU"/>
        </w:rPr>
        <w:t>К этим симптомам относят вялую струю мочи,</w:t>
      </w:r>
      <w:r w:rsidR="007B026C">
        <w:rPr>
          <w:rFonts w:ascii="Times New Roman" w:eastAsia="MS Mincho" w:hAnsi="Times New Roman"/>
          <w:sz w:val="28"/>
          <w:szCs w:val="28"/>
          <w:lang w:eastAsia="ru-RU"/>
        </w:rPr>
        <w:t xml:space="preserve"> </w:t>
      </w:r>
      <w:r w:rsidRPr="00AC3DFA">
        <w:rPr>
          <w:rFonts w:ascii="Times New Roman" w:eastAsia="MS Mincho" w:hAnsi="Times New Roman"/>
          <w:sz w:val="28"/>
          <w:szCs w:val="28"/>
          <w:lang w:eastAsia="ru-RU"/>
        </w:rPr>
        <w:t xml:space="preserve">учащенное мочеиспускание, </w:t>
      </w:r>
      <w:proofErr w:type="spellStart"/>
      <w:r w:rsidRPr="00AC3DFA">
        <w:rPr>
          <w:rFonts w:ascii="Times New Roman" w:eastAsia="MS Mincho" w:hAnsi="Times New Roman"/>
          <w:sz w:val="28"/>
          <w:szCs w:val="28"/>
          <w:lang w:eastAsia="ru-RU"/>
        </w:rPr>
        <w:t>никтурию</w:t>
      </w:r>
      <w:proofErr w:type="spellEnd"/>
      <w:r w:rsidRPr="00AC3DFA">
        <w:rPr>
          <w:rFonts w:ascii="Times New Roman" w:eastAsia="MS Mincho" w:hAnsi="Times New Roman"/>
          <w:sz w:val="28"/>
          <w:szCs w:val="28"/>
          <w:lang w:eastAsia="ru-RU"/>
        </w:rPr>
        <w:t>, императивные позывы, неполное опорожнение мочевого пузыря и ряд других. Исходя из знаний о патогенезе ГПЖ, известно, что СНМ будут прогрессировать вместе с самим заболеванием. В связи с этим, важнейшим компонентом успешного лечения СНМ, обусловленных ГПЖ, является</w:t>
      </w:r>
      <w:r w:rsidR="00094FAA">
        <w:rPr>
          <w:rFonts w:ascii="Times New Roman" w:eastAsia="MS Mincho" w:hAnsi="Times New Roman"/>
          <w:sz w:val="28"/>
          <w:szCs w:val="28"/>
          <w:lang w:eastAsia="ru-RU"/>
        </w:rPr>
        <w:t xml:space="preserve"> эффективное</w:t>
      </w:r>
      <w:r w:rsidRPr="00AC3DFA">
        <w:rPr>
          <w:rFonts w:ascii="Times New Roman" w:eastAsia="MS Mincho" w:hAnsi="Times New Roman"/>
          <w:sz w:val="28"/>
          <w:szCs w:val="28"/>
          <w:lang w:eastAsia="ru-RU"/>
        </w:rPr>
        <w:t xml:space="preserve"> долгосрочное симптоматическое и патогенетическое лечение (4).</w:t>
      </w:r>
    </w:p>
    <w:p w:rsidR="00602F2E" w:rsidRPr="00AC3DFA" w:rsidRDefault="00602F2E" w:rsidP="00DA24C5">
      <w:pPr>
        <w:ind w:firstLine="708"/>
        <w:jc w:val="both"/>
        <w:rPr>
          <w:rFonts w:ascii="Times New Roman" w:eastAsia="MS Mincho" w:hAnsi="Times New Roman"/>
          <w:sz w:val="28"/>
          <w:szCs w:val="28"/>
          <w:lang w:eastAsia="ru-RU"/>
        </w:rPr>
      </w:pPr>
      <w:r w:rsidRPr="00AC3DFA">
        <w:rPr>
          <w:rFonts w:ascii="Times New Roman" w:eastAsia="MS Mincho" w:hAnsi="Times New Roman"/>
          <w:sz w:val="28"/>
          <w:szCs w:val="28"/>
          <w:lang w:eastAsia="ru-RU"/>
        </w:rPr>
        <w:t xml:space="preserve">СНМ/ГПЖ имеет множество патогенетических факторов. Раньше большинство ученых были убеждены в ключевой роли простаты и мочеиспускательного канала. Однако, в последнее время все больше внимания уделялось влиянию мочевого пузыря на СНМ/ГПЖ, особенно вовлечению различных компонентов стенки. Изменения </w:t>
      </w:r>
      <w:proofErr w:type="spellStart"/>
      <w:r w:rsidRPr="00AC3DFA">
        <w:rPr>
          <w:rFonts w:ascii="Times New Roman" w:eastAsia="MS Mincho" w:hAnsi="Times New Roman"/>
          <w:sz w:val="28"/>
          <w:szCs w:val="28"/>
          <w:lang w:eastAsia="ru-RU"/>
        </w:rPr>
        <w:t>уротелия</w:t>
      </w:r>
      <w:proofErr w:type="spellEnd"/>
      <w:r w:rsidRPr="00AC3DFA">
        <w:rPr>
          <w:rFonts w:ascii="Times New Roman" w:eastAsia="MS Mincho" w:hAnsi="Times New Roman"/>
          <w:sz w:val="28"/>
          <w:szCs w:val="28"/>
          <w:lang w:eastAsia="ru-RU"/>
        </w:rPr>
        <w:t xml:space="preserve">, афферентные нервы, собственной пластинки, сосудистой сети и гладких мышц </w:t>
      </w:r>
      <w:proofErr w:type="spellStart"/>
      <w:r w:rsidRPr="00AC3DFA">
        <w:rPr>
          <w:rFonts w:ascii="Times New Roman" w:eastAsia="MS Mincho" w:hAnsi="Times New Roman"/>
          <w:sz w:val="28"/>
          <w:szCs w:val="28"/>
          <w:lang w:eastAsia="ru-RU"/>
        </w:rPr>
        <w:t>детрузора</w:t>
      </w:r>
      <w:proofErr w:type="spellEnd"/>
      <w:r w:rsidRPr="00AC3DFA">
        <w:rPr>
          <w:rFonts w:ascii="Times New Roman" w:eastAsia="MS Mincho" w:hAnsi="Times New Roman"/>
          <w:sz w:val="28"/>
          <w:szCs w:val="28"/>
          <w:lang w:eastAsia="ru-RU"/>
        </w:rPr>
        <w:t xml:space="preserve"> могут способствовать возникновению СНМ. Все эти компоненты в большей или меньшей степени одновременно участвуют в афферентной передаче сигналов</w:t>
      </w:r>
      <w:r w:rsidR="007B026C">
        <w:rPr>
          <w:rFonts w:ascii="Times New Roman" w:eastAsia="MS Mincho" w:hAnsi="Times New Roman"/>
          <w:sz w:val="28"/>
          <w:szCs w:val="28"/>
          <w:lang w:eastAsia="ru-RU"/>
        </w:rPr>
        <w:t xml:space="preserve"> </w:t>
      </w:r>
      <w:r w:rsidRPr="00AC3DFA">
        <w:rPr>
          <w:rFonts w:ascii="Times New Roman" w:eastAsia="MS Mincho" w:hAnsi="Times New Roman"/>
          <w:sz w:val="28"/>
          <w:szCs w:val="28"/>
          <w:lang w:eastAsia="ru-RU"/>
        </w:rPr>
        <w:t xml:space="preserve">(6). Мочевой пузырь развивает тонус во время наполнения, наряду с несинхронизированными локальными сокращениями и расслаблениями, которые вызваны базальной миогенной механической активностью, которая может быть усилена высвобождением ацетилхолина из </w:t>
      </w:r>
      <w:proofErr w:type="spellStart"/>
      <w:r w:rsidRPr="00AC3DFA">
        <w:rPr>
          <w:rFonts w:ascii="Times New Roman" w:eastAsia="MS Mincho" w:hAnsi="Times New Roman"/>
          <w:sz w:val="28"/>
          <w:szCs w:val="28"/>
          <w:lang w:eastAsia="ru-RU"/>
        </w:rPr>
        <w:t>ненейронных</w:t>
      </w:r>
      <w:proofErr w:type="spellEnd"/>
      <w:r w:rsidRPr="00AC3DFA">
        <w:rPr>
          <w:rFonts w:ascii="Times New Roman" w:eastAsia="MS Mincho" w:hAnsi="Times New Roman"/>
          <w:sz w:val="28"/>
          <w:szCs w:val="28"/>
          <w:lang w:eastAsia="ru-RU"/>
        </w:rPr>
        <w:t xml:space="preserve"> и/или </w:t>
      </w:r>
      <w:proofErr w:type="spellStart"/>
      <w:r w:rsidRPr="00AC3DFA">
        <w:rPr>
          <w:rFonts w:ascii="Times New Roman" w:eastAsia="MS Mincho" w:hAnsi="Times New Roman"/>
          <w:sz w:val="28"/>
          <w:szCs w:val="28"/>
          <w:lang w:eastAsia="ru-RU"/>
        </w:rPr>
        <w:t>нейрональных</w:t>
      </w:r>
      <w:proofErr w:type="spellEnd"/>
      <w:r w:rsidRPr="00AC3DFA">
        <w:rPr>
          <w:rFonts w:ascii="Times New Roman" w:eastAsia="MS Mincho" w:hAnsi="Times New Roman"/>
          <w:sz w:val="28"/>
          <w:szCs w:val="28"/>
          <w:lang w:eastAsia="ru-RU"/>
        </w:rPr>
        <w:t xml:space="preserve"> источников или локальных медиаторов, таких как простагландины и </w:t>
      </w:r>
      <w:proofErr w:type="spellStart"/>
      <w:r w:rsidRPr="00AC3DFA">
        <w:rPr>
          <w:rFonts w:ascii="Times New Roman" w:eastAsia="MS Mincho" w:hAnsi="Times New Roman"/>
          <w:sz w:val="28"/>
          <w:szCs w:val="28"/>
          <w:lang w:eastAsia="ru-RU"/>
        </w:rPr>
        <w:t>эндотелины</w:t>
      </w:r>
      <w:proofErr w:type="spellEnd"/>
      <w:r w:rsidRPr="00AC3DFA">
        <w:rPr>
          <w:rFonts w:ascii="Times New Roman" w:eastAsia="MS Mincho" w:hAnsi="Times New Roman"/>
          <w:sz w:val="28"/>
          <w:szCs w:val="28"/>
          <w:lang w:eastAsia="ru-RU"/>
        </w:rPr>
        <w:t xml:space="preserve">. Было высказано предположение, что эти спонтанные сокращения способны </w:t>
      </w:r>
      <w:r w:rsidRPr="00AC3DFA">
        <w:rPr>
          <w:rFonts w:ascii="Times New Roman" w:eastAsia="MS Mincho" w:hAnsi="Times New Roman"/>
          <w:sz w:val="28"/>
          <w:szCs w:val="28"/>
          <w:lang w:eastAsia="ru-RU"/>
        </w:rPr>
        <w:lastRenderedPageBreak/>
        <w:t>генерировать активность в афферентных нервах, которая может способствовать развитию СНМ</w:t>
      </w:r>
      <w:r w:rsidR="007B026C">
        <w:rPr>
          <w:rFonts w:ascii="Times New Roman" w:eastAsia="MS Mincho" w:hAnsi="Times New Roman"/>
          <w:sz w:val="28"/>
          <w:szCs w:val="28"/>
          <w:lang w:eastAsia="ru-RU"/>
        </w:rPr>
        <w:t xml:space="preserve"> </w:t>
      </w:r>
      <w:r w:rsidRPr="00AC3DFA">
        <w:rPr>
          <w:rFonts w:ascii="Times New Roman" w:eastAsia="MS Mincho" w:hAnsi="Times New Roman"/>
          <w:sz w:val="28"/>
          <w:szCs w:val="28"/>
          <w:lang w:eastAsia="ru-RU"/>
        </w:rPr>
        <w:t xml:space="preserve">(6). </w:t>
      </w:r>
    </w:p>
    <w:p w:rsidR="00602F2E" w:rsidRPr="00AC3DFA" w:rsidRDefault="00602F2E" w:rsidP="00DA24C5">
      <w:pPr>
        <w:ind w:firstLine="708"/>
        <w:jc w:val="both"/>
        <w:rPr>
          <w:rFonts w:ascii="Times New Roman" w:eastAsia="MS Mincho" w:hAnsi="Times New Roman"/>
          <w:sz w:val="28"/>
          <w:szCs w:val="28"/>
          <w:lang w:eastAsia="ru-RU"/>
        </w:rPr>
      </w:pPr>
      <w:r w:rsidRPr="00AC3DFA">
        <w:rPr>
          <w:rFonts w:ascii="Times New Roman" w:eastAsia="MS Mincho" w:hAnsi="Times New Roman"/>
          <w:sz w:val="28"/>
          <w:szCs w:val="28"/>
          <w:lang w:eastAsia="ru-RU"/>
        </w:rPr>
        <w:t xml:space="preserve">Для лечения СНМ/ГПЖ существует как медикаментозное, так и хирургическое лечение. Несмотря на существенную эффективность </w:t>
      </w:r>
      <w:proofErr w:type="spellStart"/>
      <w:r w:rsidR="00AC3DFA" w:rsidRPr="00AC3DFA">
        <w:rPr>
          <w:rFonts w:ascii="Times New Roman" w:eastAsia="MS Mincho" w:hAnsi="Times New Roman"/>
          <w:sz w:val="28"/>
          <w:szCs w:val="28"/>
          <w:lang w:eastAsia="ru-RU"/>
        </w:rPr>
        <w:t>трансуретральной</w:t>
      </w:r>
      <w:proofErr w:type="spellEnd"/>
      <w:r w:rsidR="00AC3DFA" w:rsidRPr="00AC3DFA">
        <w:rPr>
          <w:rFonts w:ascii="Times New Roman" w:eastAsia="MS Mincho" w:hAnsi="Times New Roman"/>
          <w:sz w:val="28"/>
          <w:szCs w:val="28"/>
          <w:lang w:eastAsia="ru-RU"/>
        </w:rPr>
        <w:t xml:space="preserve"> резекции простаты</w:t>
      </w:r>
      <w:r w:rsidRPr="00AC3DFA">
        <w:rPr>
          <w:rFonts w:ascii="Times New Roman" w:eastAsia="MS Mincho" w:hAnsi="Times New Roman"/>
          <w:sz w:val="28"/>
          <w:szCs w:val="28"/>
          <w:lang w:eastAsia="ru-RU"/>
        </w:rPr>
        <w:t xml:space="preserve">, открытой </w:t>
      </w:r>
      <w:proofErr w:type="spellStart"/>
      <w:r w:rsidRPr="00AC3DFA">
        <w:rPr>
          <w:rFonts w:ascii="Times New Roman" w:eastAsia="MS Mincho" w:hAnsi="Times New Roman"/>
          <w:sz w:val="28"/>
          <w:szCs w:val="28"/>
          <w:lang w:eastAsia="ru-RU"/>
        </w:rPr>
        <w:t>аденомэктомии</w:t>
      </w:r>
      <w:proofErr w:type="spellEnd"/>
      <w:r w:rsidRPr="00AC3DFA">
        <w:rPr>
          <w:rFonts w:ascii="Times New Roman" w:eastAsia="MS Mincho" w:hAnsi="Times New Roman"/>
          <w:sz w:val="28"/>
          <w:szCs w:val="28"/>
          <w:lang w:eastAsia="ru-RU"/>
        </w:rPr>
        <w:t xml:space="preserve"> и </w:t>
      </w:r>
      <w:r w:rsidR="00094FAA">
        <w:rPr>
          <w:rFonts w:ascii="Times New Roman" w:eastAsia="MS Mincho" w:hAnsi="Times New Roman"/>
          <w:sz w:val="28"/>
          <w:szCs w:val="28"/>
          <w:lang w:eastAsia="ru-RU"/>
        </w:rPr>
        <w:t xml:space="preserve">наиболее современных </w:t>
      </w:r>
      <w:r w:rsidRPr="00AC3DFA">
        <w:rPr>
          <w:rFonts w:ascii="Times New Roman" w:eastAsia="MS Mincho" w:hAnsi="Times New Roman"/>
          <w:sz w:val="28"/>
          <w:szCs w:val="28"/>
          <w:lang w:eastAsia="ru-RU"/>
        </w:rPr>
        <w:t xml:space="preserve">лазерных методов лечения, многие пациенты не соглашаются на </w:t>
      </w:r>
      <w:r w:rsidR="00094FAA">
        <w:rPr>
          <w:rFonts w:ascii="Times New Roman" w:eastAsia="MS Mincho" w:hAnsi="Times New Roman"/>
          <w:sz w:val="28"/>
          <w:szCs w:val="28"/>
          <w:lang w:eastAsia="ru-RU"/>
        </w:rPr>
        <w:t>операцию</w:t>
      </w:r>
      <w:r w:rsidRPr="00AC3DFA">
        <w:rPr>
          <w:rFonts w:ascii="Times New Roman" w:eastAsia="MS Mincho" w:hAnsi="Times New Roman"/>
          <w:sz w:val="28"/>
          <w:szCs w:val="28"/>
          <w:lang w:eastAsia="ru-RU"/>
        </w:rPr>
        <w:t>, так как это может существенно повлиять на качество жизни</w:t>
      </w:r>
      <w:r w:rsidR="007B026C">
        <w:rPr>
          <w:rFonts w:ascii="Times New Roman" w:eastAsia="MS Mincho" w:hAnsi="Times New Roman"/>
          <w:sz w:val="28"/>
          <w:szCs w:val="28"/>
          <w:lang w:eastAsia="ru-RU"/>
        </w:rPr>
        <w:t xml:space="preserve"> </w:t>
      </w:r>
      <w:r w:rsidRPr="00AC3DFA">
        <w:rPr>
          <w:rFonts w:ascii="Times New Roman" w:eastAsia="MS Mincho" w:hAnsi="Times New Roman"/>
          <w:sz w:val="28"/>
          <w:szCs w:val="28"/>
          <w:lang w:eastAsia="ru-RU"/>
        </w:rPr>
        <w:t>(4).</w:t>
      </w:r>
    </w:p>
    <w:p w:rsidR="00602F2E" w:rsidRPr="00AC3DFA" w:rsidRDefault="00602F2E" w:rsidP="00DA24C5">
      <w:pPr>
        <w:ind w:firstLine="708"/>
        <w:jc w:val="both"/>
        <w:rPr>
          <w:rFonts w:ascii="Times New Roman" w:eastAsia="MS Mincho" w:hAnsi="Times New Roman"/>
          <w:sz w:val="28"/>
          <w:szCs w:val="28"/>
          <w:lang w:eastAsia="ru-RU"/>
        </w:rPr>
      </w:pPr>
      <w:r w:rsidRPr="00AC3DFA">
        <w:rPr>
          <w:rFonts w:ascii="Times New Roman" w:eastAsia="MS Mincho" w:hAnsi="Times New Roman"/>
          <w:sz w:val="28"/>
          <w:szCs w:val="28"/>
          <w:lang w:eastAsia="ru-RU"/>
        </w:rPr>
        <w:t xml:space="preserve">Медикаментозное лечение данной патологии является наиболее удобным и комфортным для пациентов, </w:t>
      </w:r>
      <w:r w:rsidR="007B026C">
        <w:rPr>
          <w:rFonts w:ascii="Times New Roman" w:eastAsia="MS Mincho" w:hAnsi="Times New Roman"/>
          <w:sz w:val="28"/>
          <w:szCs w:val="28"/>
          <w:lang w:eastAsia="ru-RU"/>
        </w:rPr>
        <w:t>особенно, если эта терапия своевременна</w:t>
      </w:r>
      <w:r w:rsidRPr="00AC3DFA">
        <w:rPr>
          <w:rFonts w:ascii="Times New Roman" w:eastAsia="MS Mincho" w:hAnsi="Times New Roman"/>
          <w:sz w:val="28"/>
          <w:szCs w:val="28"/>
          <w:lang w:eastAsia="ru-RU"/>
        </w:rPr>
        <w:t>. Стандартной медикаментозной терапией при СНМ/ГПЖ на данный момент являются альфа</w:t>
      </w:r>
      <w:r w:rsidRPr="00094FAA">
        <w:rPr>
          <w:rFonts w:ascii="Times New Roman" w:eastAsia="MS Mincho" w:hAnsi="Times New Roman"/>
          <w:sz w:val="28"/>
          <w:szCs w:val="28"/>
          <w:vertAlign w:val="subscript"/>
          <w:lang w:eastAsia="ru-RU"/>
        </w:rPr>
        <w:t>1</w:t>
      </w:r>
      <w:r w:rsidRPr="00AC3DFA">
        <w:rPr>
          <w:rFonts w:ascii="Times New Roman" w:eastAsia="MS Mincho" w:hAnsi="Times New Roman"/>
          <w:sz w:val="28"/>
          <w:szCs w:val="28"/>
          <w:lang w:eastAsia="ru-RU"/>
        </w:rPr>
        <w:t>-адреноблокаторы, ингибиторы 5</w:t>
      </w:r>
      <w:r w:rsidR="00AC3DFA" w:rsidRPr="00AC3DFA">
        <w:rPr>
          <w:rFonts w:ascii="Times New Roman" w:eastAsia="MS Mincho" w:hAnsi="Times New Roman"/>
          <w:sz w:val="28"/>
          <w:szCs w:val="28"/>
          <w:lang w:eastAsia="ru-RU"/>
        </w:rPr>
        <w:t>-</w:t>
      </w:r>
      <w:r w:rsidRPr="00AC3DFA">
        <w:rPr>
          <w:rFonts w:ascii="Times New Roman" w:eastAsia="MS Mincho" w:hAnsi="Times New Roman"/>
          <w:sz w:val="28"/>
          <w:szCs w:val="28"/>
          <w:lang w:eastAsia="ru-RU"/>
        </w:rPr>
        <w:t>альфа-редуктазы,</w:t>
      </w:r>
      <w:r w:rsidR="007B026C">
        <w:rPr>
          <w:rFonts w:ascii="Times New Roman" w:eastAsia="MS Mincho" w:hAnsi="Times New Roman"/>
          <w:sz w:val="28"/>
          <w:szCs w:val="28"/>
          <w:lang w:eastAsia="ru-RU"/>
        </w:rPr>
        <w:t xml:space="preserve"> </w:t>
      </w:r>
      <w:r w:rsidRPr="00AC3DFA">
        <w:rPr>
          <w:rFonts w:ascii="Times New Roman" w:eastAsia="MS Mincho" w:hAnsi="Times New Roman"/>
          <w:sz w:val="28"/>
          <w:szCs w:val="28"/>
          <w:lang w:eastAsia="ru-RU"/>
        </w:rPr>
        <w:t xml:space="preserve">антагонисты </w:t>
      </w:r>
      <w:proofErr w:type="spellStart"/>
      <w:r w:rsidRPr="00AC3DFA">
        <w:rPr>
          <w:rFonts w:ascii="Times New Roman" w:eastAsia="MS Mincho" w:hAnsi="Times New Roman"/>
          <w:sz w:val="28"/>
          <w:szCs w:val="28"/>
          <w:lang w:eastAsia="ru-RU"/>
        </w:rPr>
        <w:t>мускариновых</w:t>
      </w:r>
      <w:proofErr w:type="spellEnd"/>
      <w:r w:rsidRPr="00AC3DFA">
        <w:rPr>
          <w:rFonts w:ascii="Times New Roman" w:eastAsia="MS Mincho" w:hAnsi="Times New Roman"/>
          <w:sz w:val="28"/>
          <w:szCs w:val="28"/>
          <w:lang w:eastAsia="ru-RU"/>
        </w:rPr>
        <w:t xml:space="preserve"> рецепторов, агонисты бета</w:t>
      </w:r>
      <w:r w:rsidR="00094FAA">
        <w:rPr>
          <w:rFonts w:ascii="Times New Roman" w:eastAsia="MS Mincho" w:hAnsi="Times New Roman"/>
          <w:sz w:val="28"/>
          <w:szCs w:val="28"/>
          <w:vertAlign w:val="subscript"/>
          <w:lang w:eastAsia="ru-RU"/>
        </w:rPr>
        <w:t>3</w:t>
      </w:r>
      <w:r w:rsidRPr="00AC3DFA">
        <w:rPr>
          <w:rFonts w:ascii="Times New Roman" w:eastAsia="MS Mincho" w:hAnsi="Times New Roman"/>
          <w:sz w:val="28"/>
          <w:szCs w:val="28"/>
          <w:lang w:eastAsia="ru-RU"/>
        </w:rPr>
        <w:t>-адренорецепторов, фитотерапия и ингибиторы</w:t>
      </w:r>
      <w:r w:rsidR="007B026C">
        <w:rPr>
          <w:rFonts w:ascii="Times New Roman" w:eastAsia="MS Mincho" w:hAnsi="Times New Roman"/>
          <w:sz w:val="28"/>
          <w:szCs w:val="28"/>
          <w:lang w:eastAsia="ru-RU"/>
        </w:rPr>
        <w:t xml:space="preserve"> </w:t>
      </w:r>
      <w:proofErr w:type="spellStart"/>
      <w:r w:rsidR="00094FAA">
        <w:rPr>
          <w:rFonts w:ascii="Times New Roman" w:eastAsia="MS Mincho" w:hAnsi="Times New Roman"/>
          <w:sz w:val="28"/>
          <w:szCs w:val="28"/>
          <w:lang w:eastAsia="ru-RU"/>
        </w:rPr>
        <w:t>фосфодиэстеразы</w:t>
      </w:r>
      <w:proofErr w:type="spellEnd"/>
      <w:r w:rsidR="00094FAA">
        <w:rPr>
          <w:rFonts w:ascii="Times New Roman" w:eastAsia="MS Mincho" w:hAnsi="Times New Roman"/>
          <w:sz w:val="28"/>
          <w:szCs w:val="28"/>
          <w:lang w:eastAsia="ru-RU"/>
        </w:rPr>
        <w:t xml:space="preserve"> 5 типа</w:t>
      </w:r>
      <w:r w:rsidR="007B026C">
        <w:rPr>
          <w:rFonts w:ascii="Times New Roman" w:eastAsia="MS Mincho" w:hAnsi="Times New Roman"/>
          <w:sz w:val="28"/>
          <w:szCs w:val="28"/>
          <w:lang w:eastAsia="ru-RU"/>
        </w:rPr>
        <w:t xml:space="preserve"> </w:t>
      </w:r>
      <w:r w:rsidR="00094FAA">
        <w:rPr>
          <w:rFonts w:ascii="Times New Roman" w:eastAsia="MS Mincho" w:hAnsi="Times New Roman"/>
          <w:sz w:val="28"/>
          <w:szCs w:val="28"/>
          <w:lang w:eastAsia="ru-RU"/>
        </w:rPr>
        <w:t>(</w:t>
      </w:r>
      <w:r w:rsidRPr="00AC3DFA">
        <w:rPr>
          <w:rFonts w:ascii="Times New Roman" w:eastAsia="MS Mincho" w:hAnsi="Times New Roman"/>
          <w:sz w:val="28"/>
          <w:szCs w:val="28"/>
          <w:lang w:eastAsia="ru-RU"/>
        </w:rPr>
        <w:t>ФДЭ-5</w:t>
      </w:r>
      <w:r w:rsidR="00094FAA">
        <w:rPr>
          <w:rFonts w:ascii="Times New Roman" w:eastAsia="MS Mincho" w:hAnsi="Times New Roman"/>
          <w:sz w:val="28"/>
          <w:szCs w:val="28"/>
          <w:lang w:eastAsia="ru-RU"/>
        </w:rPr>
        <w:t xml:space="preserve">) </w:t>
      </w:r>
      <w:r w:rsidRPr="00AC3DFA">
        <w:rPr>
          <w:rFonts w:ascii="Times New Roman" w:eastAsia="MS Mincho" w:hAnsi="Times New Roman"/>
          <w:sz w:val="28"/>
          <w:szCs w:val="28"/>
          <w:lang w:eastAsia="ru-RU"/>
        </w:rPr>
        <w:t>(4). Последние находят все более широкое применение в настоящее время. Изначально ингибиторы ФДЭ-5</w:t>
      </w:r>
      <w:r w:rsidR="001E35B8">
        <w:rPr>
          <w:rFonts w:ascii="Times New Roman" w:eastAsia="MS Mincho" w:hAnsi="Times New Roman"/>
          <w:sz w:val="28"/>
          <w:szCs w:val="28"/>
          <w:lang w:eastAsia="ru-RU"/>
        </w:rPr>
        <w:t xml:space="preserve"> </w:t>
      </w:r>
      <w:r w:rsidRPr="00AC3DFA">
        <w:rPr>
          <w:rFonts w:ascii="Times New Roman" w:eastAsia="MS Mincho" w:hAnsi="Times New Roman"/>
          <w:sz w:val="28"/>
          <w:szCs w:val="28"/>
          <w:lang w:eastAsia="ru-RU"/>
        </w:rPr>
        <w:t xml:space="preserve">применялись в качестве средства для лечения эректильной дисфункции, однако целый ряд исследований доказал, что </w:t>
      </w:r>
      <w:proofErr w:type="spellStart"/>
      <w:r w:rsidRPr="00AC3DFA">
        <w:rPr>
          <w:rFonts w:ascii="Times New Roman" w:eastAsia="MS Mincho" w:hAnsi="Times New Roman"/>
          <w:sz w:val="28"/>
          <w:szCs w:val="28"/>
          <w:lang w:eastAsia="ru-RU"/>
        </w:rPr>
        <w:t>тадалафил</w:t>
      </w:r>
      <w:proofErr w:type="spellEnd"/>
      <w:r w:rsidRPr="00AC3DFA">
        <w:rPr>
          <w:rFonts w:ascii="Times New Roman" w:eastAsia="MS Mincho" w:hAnsi="Times New Roman"/>
          <w:sz w:val="28"/>
          <w:szCs w:val="28"/>
          <w:lang w:eastAsia="ru-RU"/>
        </w:rPr>
        <w:t xml:space="preserve"> – ингибитор ФДЭ-5</w:t>
      </w:r>
      <w:r w:rsidR="001E35B8">
        <w:rPr>
          <w:rFonts w:ascii="Times New Roman" w:eastAsia="MS Mincho" w:hAnsi="Times New Roman"/>
          <w:sz w:val="28"/>
          <w:szCs w:val="28"/>
          <w:lang w:eastAsia="ru-RU"/>
        </w:rPr>
        <w:t xml:space="preserve"> </w:t>
      </w:r>
      <w:r w:rsidRPr="00AC3DFA">
        <w:rPr>
          <w:rFonts w:ascii="Times New Roman" w:eastAsia="MS Mincho" w:hAnsi="Times New Roman"/>
          <w:sz w:val="28"/>
          <w:szCs w:val="28"/>
          <w:lang w:eastAsia="ru-RU"/>
        </w:rPr>
        <w:t xml:space="preserve">длительного действия – эффективен и при лечении СНМ, обусловленных ГПЖ. Данное применение препарата связано с тем, что </w:t>
      </w:r>
      <w:proofErr w:type="spellStart"/>
      <w:r w:rsidRPr="00AC3DFA">
        <w:rPr>
          <w:rFonts w:ascii="Times New Roman" w:eastAsia="MS Mincho" w:hAnsi="Times New Roman"/>
          <w:sz w:val="28"/>
          <w:szCs w:val="28"/>
          <w:lang w:eastAsia="ru-RU"/>
        </w:rPr>
        <w:t>тадалафил</w:t>
      </w:r>
      <w:proofErr w:type="spellEnd"/>
      <w:r w:rsidRPr="00AC3DFA">
        <w:rPr>
          <w:rFonts w:ascii="Times New Roman" w:eastAsia="MS Mincho" w:hAnsi="Times New Roman"/>
          <w:sz w:val="28"/>
          <w:szCs w:val="28"/>
          <w:lang w:eastAsia="ru-RU"/>
        </w:rPr>
        <w:t>, в отличие от других ингибиторов ФДЭ-5, обладает пролонгированным действием.</w:t>
      </w:r>
      <w:r w:rsidR="001E35B8">
        <w:rPr>
          <w:rFonts w:ascii="Times New Roman" w:eastAsia="MS Mincho" w:hAnsi="Times New Roman"/>
          <w:sz w:val="28"/>
          <w:szCs w:val="28"/>
          <w:lang w:eastAsia="ru-RU"/>
        </w:rPr>
        <w:t xml:space="preserve"> </w:t>
      </w:r>
      <w:r w:rsidRPr="00AC3DFA">
        <w:rPr>
          <w:rFonts w:ascii="Times New Roman" w:eastAsia="MS Mincho" w:hAnsi="Times New Roman"/>
          <w:sz w:val="28"/>
          <w:szCs w:val="28"/>
          <w:lang w:eastAsia="ru-RU"/>
        </w:rPr>
        <w:t xml:space="preserve">Период полувыведения </w:t>
      </w:r>
      <w:proofErr w:type="spellStart"/>
      <w:r w:rsidRPr="00AC3DFA">
        <w:rPr>
          <w:rFonts w:ascii="Times New Roman" w:eastAsia="MS Mincho" w:hAnsi="Times New Roman"/>
          <w:sz w:val="28"/>
          <w:szCs w:val="28"/>
          <w:lang w:eastAsia="ru-RU"/>
        </w:rPr>
        <w:t>тадалафила</w:t>
      </w:r>
      <w:proofErr w:type="spellEnd"/>
      <w:r w:rsidRPr="00AC3DFA">
        <w:rPr>
          <w:rFonts w:ascii="Times New Roman" w:eastAsia="MS Mincho" w:hAnsi="Times New Roman"/>
          <w:sz w:val="28"/>
          <w:szCs w:val="28"/>
          <w:lang w:eastAsia="ru-RU"/>
        </w:rPr>
        <w:t xml:space="preserve"> составляет 17,5 часов</w:t>
      </w:r>
      <w:r w:rsidR="001E35B8">
        <w:rPr>
          <w:rFonts w:ascii="Times New Roman" w:eastAsia="MS Mincho" w:hAnsi="Times New Roman"/>
          <w:sz w:val="28"/>
          <w:szCs w:val="28"/>
          <w:lang w:eastAsia="ru-RU"/>
        </w:rPr>
        <w:t xml:space="preserve"> </w:t>
      </w:r>
      <w:r w:rsidRPr="00AC3DFA">
        <w:rPr>
          <w:rFonts w:ascii="Times New Roman" w:eastAsia="MS Mincho" w:hAnsi="Times New Roman"/>
          <w:sz w:val="28"/>
          <w:szCs w:val="28"/>
          <w:lang w:eastAsia="ru-RU"/>
        </w:rPr>
        <w:t>(5).</w:t>
      </w:r>
    </w:p>
    <w:p w:rsidR="00602F2E" w:rsidRPr="00AC3DFA" w:rsidRDefault="00602F2E" w:rsidP="00DA24C5">
      <w:pPr>
        <w:ind w:firstLine="708"/>
        <w:jc w:val="both"/>
        <w:rPr>
          <w:rFonts w:ascii="Times New Roman" w:eastAsia="MS Mincho" w:hAnsi="Times New Roman"/>
          <w:sz w:val="28"/>
          <w:szCs w:val="28"/>
          <w:lang w:eastAsia="ru-RU"/>
        </w:rPr>
      </w:pPr>
      <w:r w:rsidRPr="00AC3DFA">
        <w:rPr>
          <w:rFonts w:ascii="Times New Roman" w:eastAsia="MS Mincho" w:hAnsi="Times New Roman"/>
          <w:sz w:val="28"/>
          <w:szCs w:val="28"/>
          <w:lang w:eastAsia="ru-RU"/>
        </w:rPr>
        <w:t xml:space="preserve">Патогенетический механизм действия ингибиторов ФДЭ-5 на СНМ объясняется в первую очередь тем, что сам фермент </w:t>
      </w:r>
      <w:proofErr w:type="spellStart"/>
      <w:r w:rsidRPr="00AC3DFA">
        <w:rPr>
          <w:rFonts w:ascii="Times New Roman" w:eastAsia="MS Mincho" w:hAnsi="Times New Roman"/>
          <w:sz w:val="28"/>
          <w:szCs w:val="28"/>
          <w:lang w:eastAsia="ru-RU"/>
        </w:rPr>
        <w:t>фосфодиэстераза</w:t>
      </w:r>
      <w:proofErr w:type="spellEnd"/>
      <w:r w:rsidRPr="00AC3DFA">
        <w:rPr>
          <w:rFonts w:ascii="Times New Roman" w:eastAsia="MS Mincho" w:hAnsi="Times New Roman"/>
          <w:sz w:val="28"/>
          <w:szCs w:val="28"/>
          <w:lang w:eastAsia="ru-RU"/>
        </w:rPr>
        <w:t xml:space="preserve"> 5 типа локализуется в мочеполовой системе в гладкомышечных клетках сосудов мочевого пузыря, уретры, предстательной железы, пещерист</w:t>
      </w:r>
      <w:r w:rsidR="00C8799C">
        <w:rPr>
          <w:rFonts w:ascii="Times New Roman" w:eastAsia="MS Mincho" w:hAnsi="Times New Roman"/>
          <w:sz w:val="28"/>
          <w:szCs w:val="28"/>
          <w:lang w:eastAsia="ru-RU"/>
        </w:rPr>
        <w:t xml:space="preserve">ых тел </w:t>
      </w:r>
      <w:r w:rsidRPr="00AC3DFA">
        <w:rPr>
          <w:rFonts w:ascii="Times New Roman" w:eastAsia="MS Mincho" w:hAnsi="Times New Roman"/>
          <w:sz w:val="28"/>
          <w:szCs w:val="28"/>
          <w:lang w:eastAsia="ru-RU"/>
        </w:rPr>
        <w:t xml:space="preserve">и в поперечно-полосатых мышечных клетках наружного сфинктера уретры. Все эти области являются потенциальными целями ингибиторов </w:t>
      </w:r>
      <w:proofErr w:type="spellStart"/>
      <w:r w:rsidRPr="00AC3DFA">
        <w:rPr>
          <w:rFonts w:ascii="Times New Roman" w:eastAsia="MS Mincho" w:hAnsi="Times New Roman"/>
          <w:sz w:val="28"/>
          <w:szCs w:val="28"/>
          <w:lang w:eastAsia="ru-RU"/>
        </w:rPr>
        <w:t>фосфодиэстеразы</w:t>
      </w:r>
      <w:proofErr w:type="spellEnd"/>
      <w:r w:rsidR="001E35B8">
        <w:rPr>
          <w:rFonts w:ascii="Times New Roman" w:eastAsia="MS Mincho" w:hAnsi="Times New Roman"/>
          <w:sz w:val="28"/>
          <w:szCs w:val="28"/>
          <w:lang w:eastAsia="ru-RU"/>
        </w:rPr>
        <w:t xml:space="preserve"> </w:t>
      </w:r>
      <w:r w:rsidRPr="00AC3DFA">
        <w:rPr>
          <w:rFonts w:ascii="Times New Roman" w:eastAsia="MS Mincho" w:hAnsi="Times New Roman"/>
          <w:sz w:val="28"/>
          <w:szCs w:val="28"/>
          <w:lang w:eastAsia="ru-RU"/>
        </w:rPr>
        <w:t>5</w:t>
      </w:r>
      <w:r w:rsidR="00C8799C">
        <w:rPr>
          <w:rFonts w:ascii="Times New Roman" w:eastAsia="MS Mincho" w:hAnsi="Times New Roman"/>
          <w:sz w:val="28"/>
          <w:szCs w:val="28"/>
          <w:lang w:eastAsia="ru-RU"/>
        </w:rPr>
        <w:t xml:space="preserve"> типа </w:t>
      </w:r>
      <w:r w:rsidRPr="00AC3DFA">
        <w:rPr>
          <w:rFonts w:ascii="Times New Roman" w:eastAsia="MS Mincho" w:hAnsi="Times New Roman"/>
          <w:sz w:val="28"/>
          <w:szCs w:val="28"/>
          <w:lang w:eastAsia="ru-RU"/>
        </w:rPr>
        <w:t>(7,12).</w:t>
      </w:r>
      <w:r w:rsidR="001E35B8">
        <w:rPr>
          <w:rFonts w:ascii="Times New Roman" w:eastAsia="MS Mincho" w:hAnsi="Times New Roman"/>
          <w:sz w:val="28"/>
          <w:szCs w:val="28"/>
          <w:lang w:eastAsia="ru-RU"/>
        </w:rPr>
        <w:t xml:space="preserve"> </w:t>
      </w:r>
      <w:r w:rsidRPr="00AC3DFA">
        <w:rPr>
          <w:rFonts w:ascii="Times New Roman" w:eastAsia="MS Mincho" w:hAnsi="Times New Roman"/>
          <w:sz w:val="28"/>
          <w:szCs w:val="28"/>
          <w:lang w:eastAsia="ru-RU"/>
        </w:rPr>
        <w:t xml:space="preserve">Основное действие ингибиторов ФДЭ-5 заключается в повышении уровня </w:t>
      </w:r>
      <w:proofErr w:type="spellStart"/>
      <w:r w:rsidRPr="00AC3DFA">
        <w:rPr>
          <w:rFonts w:ascii="Times New Roman" w:eastAsia="MS Mincho" w:hAnsi="Times New Roman"/>
          <w:sz w:val="28"/>
          <w:szCs w:val="28"/>
          <w:lang w:eastAsia="ru-RU"/>
        </w:rPr>
        <w:t>цГМФ</w:t>
      </w:r>
      <w:proofErr w:type="spellEnd"/>
      <w:r w:rsidRPr="00AC3DFA">
        <w:rPr>
          <w:rFonts w:ascii="Times New Roman" w:eastAsia="MS Mincho" w:hAnsi="Times New Roman"/>
          <w:sz w:val="28"/>
          <w:szCs w:val="28"/>
          <w:lang w:eastAsia="ru-RU"/>
        </w:rPr>
        <w:t xml:space="preserve">, результатом чего служит понижение тонуса гладких мышц </w:t>
      </w:r>
      <w:proofErr w:type="spellStart"/>
      <w:r w:rsidRPr="00AC3DFA">
        <w:rPr>
          <w:rFonts w:ascii="Times New Roman" w:eastAsia="MS Mincho" w:hAnsi="Times New Roman"/>
          <w:sz w:val="28"/>
          <w:szCs w:val="28"/>
          <w:lang w:eastAsia="ru-RU"/>
        </w:rPr>
        <w:t>детрузора</w:t>
      </w:r>
      <w:proofErr w:type="spellEnd"/>
      <w:r w:rsidRPr="00AC3DFA">
        <w:rPr>
          <w:rFonts w:ascii="Times New Roman" w:eastAsia="MS Mincho" w:hAnsi="Times New Roman"/>
          <w:sz w:val="28"/>
          <w:szCs w:val="28"/>
          <w:lang w:eastAsia="ru-RU"/>
        </w:rPr>
        <w:t>, простаты и уретры, что в свою очередь приводит к ослаблению СНМ/ГПЖ</w:t>
      </w:r>
      <w:r w:rsidR="00B9349F">
        <w:rPr>
          <w:rFonts w:ascii="Times New Roman" w:eastAsia="MS Mincho" w:hAnsi="Times New Roman"/>
          <w:sz w:val="28"/>
          <w:szCs w:val="28"/>
          <w:lang w:eastAsia="ru-RU"/>
        </w:rPr>
        <w:t xml:space="preserve"> </w:t>
      </w:r>
      <w:r w:rsidRPr="00AC3DFA">
        <w:rPr>
          <w:rFonts w:ascii="Times New Roman" w:eastAsia="MS Mincho" w:hAnsi="Times New Roman"/>
          <w:sz w:val="28"/>
          <w:szCs w:val="28"/>
          <w:lang w:eastAsia="ru-RU"/>
        </w:rPr>
        <w:t>(6).</w:t>
      </w:r>
    </w:p>
    <w:p w:rsidR="00602F2E" w:rsidRPr="00AC3DFA" w:rsidRDefault="00602F2E" w:rsidP="00DA24C5">
      <w:pPr>
        <w:ind w:firstLine="708"/>
        <w:jc w:val="both"/>
        <w:rPr>
          <w:rFonts w:ascii="Times New Roman" w:eastAsia="MS Mincho" w:hAnsi="Times New Roman"/>
          <w:sz w:val="28"/>
          <w:szCs w:val="28"/>
          <w:lang w:eastAsia="ru-RU"/>
        </w:rPr>
      </w:pPr>
      <w:r w:rsidRPr="00AC3DFA">
        <w:rPr>
          <w:rFonts w:ascii="Times New Roman" w:eastAsia="MS Mincho" w:hAnsi="Times New Roman"/>
          <w:sz w:val="28"/>
          <w:szCs w:val="28"/>
          <w:lang w:eastAsia="ru-RU"/>
        </w:rPr>
        <w:t xml:space="preserve">Снижение оксигенации нижних мочевыводящих путей также приводит к появлению характерной симптоматики. За счет увеличения кровотока в тазовой области и снижения ишемии </w:t>
      </w:r>
      <w:proofErr w:type="spellStart"/>
      <w:r w:rsidRPr="00AC3DFA">
        <w:rPr>
          <w:rFonts w:ascii="Times New Roman" w:eastAsia="MS Mincho" w:hAnsi="Times New Roman"/>
          <w:sz w:val="28"/>
          <w:szCs w:val="28"/>
          <w:lang w:eastAsia="ru-RU"/>
        </w:rPr>
        <w:t>детрузора</w:t>
      </w:r>
      <w:proofErr w:type="spellEnd"/>
      <w:r w:rsidRPr="00AC3DFA">
        <w:rPr>
          <w:rFonts w:ascii="Times New Roman" w:eastAsia="MS Mincho" w:hAnsi="Times New Roman"/>
          <w:sz w:val="28"/>
          <w:szCs w:val="28"/>
          <w:lang w:eastAsia="ru-RU"/>
        </w:rPr>
        <w:t xml:space="preserve">, благодаря расслабляющему действию на гладкомышечные стенки сосудов, ингибиторы ФДЭ-5 существенно снижают </w:t>
      </w:r>
      <w:r w:rsidR="001E35B8">
        <w:rPr>
          <w:rFonts w:ascii="Times New Roman" w:eastAsia="MS Mincho" w:hAnsi="Times New Roman"/>
          <w:sz w:val="28"/>
          <w:szCs w:val="28"/>
          <w:lang w:eastAsia="ru-RU"/>
        </w:rPr>
        <w:t xml:space="preserve">выраженность </w:t>
      </w:r>
      <w:r w:rsidRPr="00AC3DFA">
        <w:rPr>
          <w:rFonts w:ascii="Times New Roman" w:eastAsia="MS Mincho" w:hAnsi="Times New Roman"/>
          <w:sz w:val="28"/>
          <w:szCs w:val="28"/>
          <w:lang w:eastAsia="ru-RU"/>
        </w:rPr>
        <w:t>СНМ. Кроме того</w:t>
      </w:r>
      <w:r w:rsidR="00B9349F">
        <w:rPr>
          <w:rFonts w:ascii="Times New Roman" w:eastAsia="MS Mincho" w:hAnsi="Times New Roman"/>
          <w:sz w:val="28"/>
          <w:szCs w:val="28"/>
          <w:lang w:eastAsia="ru-RU"/>
        </w:rPr>
        <w:t>,</w:t>
      </w:r>
      <w:r w:rsidRPr="00AC3DFA">
        <w:rPr>
          <w:rFonts w:ascii="Times New Roman" w:eastAsia="MS Mincho" w:hAnsi="Times New Roman"/>
          <w:sz w:val="28"/>
          <w:szCs w:val="28"/>
          <w:lang w:eastAsia="ru-RU"/>
        </w:rPr>
        <w:t xml:space="preserve"> регулярный прием </w:t>
      </w:r>
      <w:r w:rsidRPr="00AC3DFA">
        <w:rPr>
          <w:rFonts w:ascii="Times New Roman" w:eastAsia="MS Mincho" w:hAnsi="Times New Roman"/>
          <w:sz w:val="28"/>
          <w:szCs w:val="28"/>
          <w:lang w:eastAsia="ru-RU"/>
        </w:rPr>
        <w:lastRenderedPageBreak/>
        <w:t>препаратов устраняет воспалительный процесс в простате и в мочевом пузыре</w:t>
      </w:r>
      <w:r w:rsidR="001E35B8">
        <w:rPr>
          <w:rFonts w:ascii="Times New Roman" w:eastAsia="MS Mincho" w:hAnsi="Times New Roman"/>
          <w:sz w:val="28"/>
          <w:szCs w:val="28"/>
          <w:lang w:eastAsia="ru-RU"/>
        </w:rPr>
        <w:t xml:space="preserve"> </w:t>
      </w:r>
      <w:r w:rsidRPr="00AC3DFA">
        <w:rPr>
          <w:rFonts w:ascii="Times New Roman" w:eastAsia="MS Mincho" w:hAnsi="Times New Roman"/>
          <w:sz w:val="28"/>
          <w:szCs w:val="28"/>
          <w:lang w:eastAsia="ru-RU"/>
        </w:rPr>
        <w:t>(7).</w:t>
      </w:r>
    </w:p>
    <w:p w:rsidR="00602F2E" w:rsidRPr="00AC3DFA" w:rsidRDefault="00602F2E" w:rsidP="00DA24C5">
      <w:pPr>
        <w:ind w:firstLine="708"/>
        <w:jc w:val="both"/>
        <w:rPr>
          <w:rFonts w:ascii="Times New Roman" w:eastAsia="MS Mincho" w:hAnsi="Times New Roman"/>
          <w:sz w:val="28"/>
          <w:szCs w:val="28"/>
          <w:lang w:eastAsia="ru-RU"/>
        </w:rPr>
      </w:pPr>
      <w:r w:rsidRPr="00AC3DFA">
        <w:rPr>
          <w:rFonts w:ascii="Times New Roman" w:eastAsia="MS Mincho" w:hAnsi="Times New Roman"/>
          <w:sz w:val="28"/>
          <w:szCs w:val="28"/>
          <w:lang w:eastAsia="ru-RU"/>
        </w:rPr>
        <w:t>Не менее важным считается действие ингибиторов ФДЭ-5 на афферентную иннервацию, за счет снижения афферентной передачи сигналов. Это происходит за счет активации пути NO/</w:t>
      </w:r>
      <w:proofErr w:type="spellStart"/>
      <w:r w:rsidRPr="00AC3DFA">
        <w:rPr>
          <w:rFonts w:ascii="Times New Roman" w:eastAsia="MS Mincho" w:hAnsi="Times New Roman"/>
          <w:sz w:val="28"/>
          <w:szCs w:val="28"/>
          <w:lang w:eastAsia="ru-RU"/>
        </w:rPr>
        <w:t>цГМФ</w:t>
      </w:r>
      <w:proofErr w:type="spellEnd"/>
      <w:r w:rsidRPr="00AC3DFA">
        <w:rPr>
          <w:rFonts w:ascii="Times New Roman" w:eastAsia="MS Mincho" w:hAnsi="Times New Roman"/>
          <w:sz w:val="28"/>
          <w:szCs w:val="28"/>
          <w:lang w:eastAsia="ru-RU"/>
        </w:rPr>
        <w:t>, что приводит к уменьшению чувства наполнения мочевого пузыря и ощущения срочности позыва</w:t>
      </w:r>
      <w:r w:rsidR="001E35B8">
        <w:rPr>
          <w:rFonts w:ascii="Times New Roman" w:eastAsia="MS Mincho" w:hAnsi="Times New Roman"/>
          <w:sz w:val="28"/>
          <w:szCs w:val="28"/>
          <w:lang w:eastAsia="ru-RU"/>
        </w:rPr>
        <w:t xml:space="preserve"> </w:t>
      </w:r>
      <w:r w:rsidRPr="00AC3DFA">
        <w:rPr>
          <w:rFonts w:ascii="Times New Roman" w:eastAsia="MS Mincho" w:hAnsi="Times New Roman"/>
          <w:sz w:val="28"/>
          <w:szCs w:val="28"/>
          <w:lang w:eastAsia="ru-RU"/>
        </w:rPr>
        <w:t>(6).</w:t>
      </w:r>
    </w:p>
    <w:p w:rsidR="00602F2E" w:rsidRPr="00AC3DFA" w:rsidRDefault="00602F2E" w:rsidP="00DA24C5">
      <w:pPr>
        <w:ind w:firstLine="708"/>
        <w:jc w:val="both"/>
        <w:rPr>
          <w:rFonts w:ascii="Times New Roman" w:eastAsia="MS Mincho" w:hAnsi="Times New Roman"/>
          <w:sz w:val="28"/>
          <w:szCs w:val="28"/>
          <w:lang w:eastAsia="ru-RU"/>
        </w:rPr>
      </w:pPr>
      <w:r w:rsidRPr="00AC3DFA">
        <w:rPr>
          <w:rFonts w:ascii="Times New Roman" w:eastAsia="MS Mincho" w:hAnsi="Times New Roman"/>
          <w:sz w:val="28"/>
          <w:szCs w:val="28"/>
          <w:lang w:eastAsia="ru-RU"/>
        </w:rPr>
        <w:t>Несмотря на сходство действия всех молекул, относящихся к ингибиторам</w:t>
      </w:r>
      <w:r w:rsidR="001E35B8">
        <w:rPr>
          <w:rFonts w:ascii="Times New Roman" w:eastAsia="MS Mincho" w:hAnsi="Times New Roman"/>
          <w:sz w:val="28"/>
          <w:szCs w:val="28"/>
          <w:lang w:eastAsia="ru-RU"/>
        </w:rPr>
        <w:t xml:space="preserve"> </w:t>
      </w:r>
      <w:r w:rsidRPr="00AC3DFA">
        <w:rPr>
          <w:rFonts w:ascii="Times New Roman" w:eastAsia="MS Mincho" w:hAnsi="Times New Roman"/>
          <w:sz w:val="28"/>
          <w:szCs w:val="28"/>
          <w:lang w:eastAsia="ru-RU"/>
        </w:rPr>
        <w:t xml:space="preserve">ФДЭ-5, единственным препаратом, одобренным для лечения СНМ как при наличии, так и при отсутствии </w:t>
      </w:r>
      <w:proofErr w:type="spellStart"/>
      <w:r w:rsidRPr="00AC3DFA">
        <w:rPr>
          <w:rFonts w:ascii="Times New Roman" w:eastAsia="MS Mincho" w:hAnsi="Times New Roman"/>
          <w:sz w:val="28"/>
          <w:szCs w:val="28"/>
          <w:lang w:eastAsia="ru-RU"/>
        </w:rPr>
        <w:t>эректильной</w:t>
      </w:r>
      <w:proofErr w:type="spellEnd"/>
      <w:r w:rsidRPr="00AC3DFA">
        <w:rPr>
          <w:rFonts w:ascii="Times New Roman" w:eastAsia="MS Mincho" w:hAnsi="Times New Roman"/>
          <w:sz w:val="28"/>
          <w:szCs w:val="28"/>
          <w:lang w:eastAsia="ru-RU"/>
        </w:rPr>
        <w:t xml:space="preserve"> дисфункции, является </w:t>
      </w:r>
      <w:proofErr w:type="spellStart"/>
      <w:r w:rsidRPr="00AC3DFA">
        <w:rPr>
          <w:rFonts w:ascii="Times New Roman" w:eastAsia="MS Mincho" w:hAnsi="Times New Roman"/>
          <w:sz w:val="28"/>
          <w:szCs w:val="28"/>
          <w:lang w:eastAsia="ru-RU"/>
        </w:rPr>
        <w:t>тадалафил</w:t>
      </w:r>
      <w:proofErr w:type="spellEnd"/>
      <w:r w:rsidRPr="00AC3DFA">
        <w:rPr>
          <w:rFonts w:ascii="Times New Roman" w:eastAsia="MS Mincho" w:hAnsi="Times New Roman"/>
          <w:sz w:val="28"/>
          <w:szCs w:val="28"/>
          <w:lang w:eastAsia="ru-RU"/>
        </w:rPr>
        <w:t xml:space="preserve"> в дозировке 5 мг (4). В первую очередь это связано с тем, что </w:t>
      </w:r>
      <w:proofErr w:type="spellStart"/>
      <w:r w:rsidRPr="00AC3DFA">
        <w:rPr>
          <w:rFonts w:ascii="Times New Roman" w:eastAsia="MS Mincho" w:hAnsi="Times New Roman"/>
          <w:sz w:val="28"/>
          <w:szCs w:val="28"/>
          <w:lang w:eastAsia="ru-RU"/>
        </w:rPr>
        <w:t>тадалафил</w:t>
      </w:r>
      <w:proofErr w:type="spellEnd"/>
      <w:r w:rsidRPr="00AC3DFA">
        <w:rPr>
          <w:rFonts w:ascii="Times New Roman" w:eastAsia="MS Mincho" w:hAnsi="Times New Roman"/>
          <w:sz w:val="28"/>
          <w:szCs w:val="28"/>
          <w:lang w:eastAsia="ru-RU"/>
        </w:rPr>
        <w:t xml:space="preserve">, в отличие от других препаратов данной группы, обладает пролонгированным действием, что имеет важное значение при лечении СНМ, обусловленных ГПЖ. Препараты же короткого действия не смогут должным образом обеспечить патогенетическое воздействие на симптомы, которые сохраняются у пациентов на протяжении всего времени, требуя постоянного контроля. </w:t>
      </w:r>
    </w:p>
    <w:p w:rsidR="008E4E95" w:rsidRPr="00AC3DFA" w:rsidRDefault="00602F2E" w:rsidP="00DA24C5">
      <w:pPr>
        <w:ind w:firstLine="708"/>
        <w:jc w:val="both"/>
        <w:rPr>
          <w:rFonts w:ascii="Times New Roman" w:eastAsia="MS Mincho" w:hAnsi="Times New Roman"/>
          <w:sz w:val="28"/>
          <w:szCs w:val="28"/>
          <w:lang w:eastAsia="ru-RU"/>
        </w:rPr>
      </w:pPr>
      <w:r w:rsidRPr="00B9349F">
        <w:rPr>
          <w:rFonts w:ascii="Times New Roman" w:eastAsia="MS Mincho" w:hAnsi="Times New Roman"/>
          <w:b/>
          <w:bCs/>
          <w:sz w:val="28"/>
          <w:szCs w:val="28"/>
          <w:lang w:eastAsia="ru-RU"/>
        </w:rPr>
        <w:t>Целью</w:t>
      </w:r>
      <w:r w:rsidRPr="00AC3DFA">
        <w:rPr>
          <w:rFonts w:ascii="Times New Roman" w:eastAsia="MS Mincho" w:hAnsi="Times New Roman"/>
          <w:sz w:val="28"/>
          <w:szCs w:val="28"/>
          <w:lang w:eastAsia="ru-RU"/>
        </w:rPr>
        <w:t xml:space="preserve"> нашего исследования стала </w:t>
      </w:r>
      <w:r w:rsidR="008E4E95" w:rsidRPr="00AC3DFA">
        <w:rPr>
          <w:rFonts w:ascii="Times New Roman" w:eastAsia="MS Mincho" w:hAnsi="Times New Roman"/>
          <w:sz w:val="28"/>
          <w:szCs w:val="28"/>
          <w:lang w:eastAsia="ru-RU"/>
        </w:rPr>
        <w:t>оценка</w:t>
      </w:r>
      <w:r w:rsidRPr="00AC3DFA">
        <w:rPr>
          <w:rFonts w:ascii="Times New Roman" w:eastAsia="MS Mincho" w:hAnsi="Times New Roman"/>
          <w:sz w:val="28"/>
          <w:szCs w:val="28"/>
          <w:lang w:eastAsia="ru-RU"/>
        </w:rPr>
        <w:t xml:space="preserve"> эффективности и безопасности </w:t>
      </w:r>
      <w:r w:rsidR="008E4E95" w:rsidRPr="00AC3DFA">
        <w:rPr>
          <w:rFonts w:ascii="Times New Roman" w:eastAsia="MS Mincho" w:hAnsi="Times New Roman"/>
          <w:sz w:val="28"/>
          <w:szCs w:val="28"/>
          <w:lang w:eastAsia="ru-RU"/>
        </w:rPr>
        <w:t xml:space="preserve">применения </w:t>
      </w:r>
      <w:proofErr w:type="spellStart"/>
      <w:r w:rsidR="008E4E95" w:rsidRPr="00AC3DFA">
        <w:rPr>
          <w:rFonts w:ascii="Times New Roman" w:eastAsia="MS Mincho" w:hAnsi="Times New Roman"/>
          <w:sz w:val="28"/>
          <w:szCs w:val="28"/>
          <w:lang w:eastAsia="ru-RU"/>
        </w:rPr>
        <w:t>тадалафила</w:t>
      </w:r>
      <w:proofErr w:type="spellEnd"/>
      <w:r w:rsidR="008E4E95" w:rsidRPr="00AC3DFA">
        <w:rPr>
          <w:rFonts w:ascii="Times New Roman" w:eastAsia="MS Mincho" w:hAnsi="Times New Roman"/>
          <w:sz w:val="28"/>
          <w:szCs w:val="28"/>
          <w:lang w:eastAsia="ru-RU"/>
        </w:rPr>
        <w:t xml:space="preserve"> 5 мг (</w:t>
      </w:r>
      <w:proofErr w:type="spellStart"/>
      <w:r w:rsidR="008E4E95" w:rsidRPr="00AC3DFA">
        <w:rPr>
          <w:rFonts w:ascii="Times New Roman" w:eastAsia="MS Mincho" w:hAnsi="Times New Roman"/>
          <w:sz w:val="28"/>
          <w:szCs w:val="28"/>
          <w:lang w:eastAsia="ru-RU"/>
        </w:rPr>
        <w:t>Тадалафил</w:t>
      </w:r>
      <w:proofErr w:type="spellEnd"/>
      <w:r w:rsidR="008E4E95" w:rsidRPr="00AC3DFA">
        <w:rPr>
          <w:rFonts w:ascii="Times New Roman" w:eastAsia="MS Mincho" w:hAnsi="Times New Roman"/>
          <w:sz w:val="28"/>
          <w:szCs w:val="28"/>
          <w:lang w:eastAsia="ru-RU"/>
        </w:rPr>
        <w:t xml:space="preserve"> СЗ, произв. Северная звезда) для лечения больных с СНМ/ГПЖ.</w:t>
      </w:r>
    </w:p>
    <w:p w:rsidR="00DE4C4B" w:rsidRPr="00B9349F" w:rsidRDefault="00DE4C4B" w:rsidP="00AC3DFA">
      <w:pPr>
        <w:ind w:firstLine="708"/>
        <w:jc w:val="both"/>
        <w:rPr>
          <w:rFonts w:ascii="Times New Roman" w:eastAsia="MS Mincho" w:hAnsi="Times New Roman"/>
          <w:b/>
          <w:bCs/>
          <w:sz w:val="28"/>
          <w:szCs w:val="28"/>
          <w:lang w:eastAsia="ru-RU"/>
        </w:rPr>
      </w:pPr>
      <w:r w:rsidRPr="00B9349F">
        <w:rPr>
          <w:rFonts w:ascii="Times New Roman" w:eastAsia="MS Mincho" w:hAnsi="Times New Roman"/>
          <w:b/>
          <w:bCs/>
          <w:sz w:val="28"/>
          <w:szCs w:val="28"/>
          <w:lang w:eastAsia="ru-RU"/>
        </w:rPr>
        <w:t xml:space="preserve">Материалы и методы: </w:t>
      </w:r>
    </w:p>
    <w:p w:rsidR="009E3603" w:rsidRPr="00AC3DFA" w:rsidRDefault="001878C8" w:rsidP="00AC3DFA">
      <w:pPr>
        <w:ind w:firstLine="708"/>
        <w:jc w:val="both"/>
        <w:rPr>
          <w:rFonts w:ascii="Times New Roman" w:eastAsia="MS Mincho" w:hAnsi="Times New Roman"/>
          <w:sz w:val="28"/>
          <w:szCs w:val="28"/>
          <w:lang w:eastAsia="ru-RU"/>
        </w:rPr>
      </w:pPr>
      <w:r w:rsidRPr="00AC3DFA">
        <w:rPr>
          <w:rFonts w:ascii="Times New Roman" w:eastAsia="MS Mincho" w:hAnsi="Times New Roman"/>
          <w:sz w:val="28"/>
          <w:szCs w:val="28"/>
          <w:lang w:eastAsia="ru-RU"/>
        </w:rPr>
        <w:t>В период</w:t>
      </w:r>
      <w:r w:rsidR="00B9062F" w:rsidRPr="00AC3DFA">
        <w:rPr>
          <w:rFonts w:ascii="Times New Roman" w:eastAsia="MS Mincho" w:hAnsi="Times New Roman"/>
          <w:sz w:val="28"/>
          <w:szCs w:val="28"/>
          <w:lang w:eastAsia="ru-RU"/>
        </w:rPr>
        <w:t xml:space="preserve"> с </w:t>
      </w:r>
      <w:r w:rsidR="00DA24C5" w:rsidRPr="00AC3DFA">
        <w:rPr>
          <w:rFonts w:ascii="Times New Roman" w:eastAsia="MS Mincho" w:hAnsi="Times New Roman"/>
          <w:sz w:val="28"/>
          <w:szCs w:val="28"/>
          <w:lang w:eastAsia="ru-RU"/>
        </w:rPr>
        <w:t>января</w:t>
      </w:r>
      <w:r w:rsidR="00B02ED1" w:rsidRPr="00AC3DFA">
        <w:rPr>
          <w:rFonts w:ascii="Times New Roman" w:eastAsia="MS Mincho" w:hAnsi="Times New Roman"/>
          <w:sz w:val="28"/>
          <w:szCs w:val="28"/>
          <w:lang w:eastAsia="ru-RU"/>
        </w:rPr>
        <w:t xml:space="preserve"> 2019</w:t>
      </w:r>
      <w:r w:rsidR="00482761" w:rsidRPr="00482761">
        <w:rPr>
          <w:rFonts w:ascii="Times New Roman" w:eastAsia="MS Mincho" w:hAnsi="Times New Roman"/>
          <w:sz w:val="28"/>
          <w:szCs w:val="28"/>
          <w:lang w:eastAsia="ru-RU"/>
        </w:rPr>
        <w:t xml:space="preserve"> </w:t>
      </w:r>
      <w:r w:rsidR="009E3603" w:rsidRPr="00AC3DFA">
        <w:rPr>
          <w:rFonts w:ascii="Times New Roman" w:eastAsia="MS Mincho" w:hAnsi="Times New Roman"/>
          <w:sz w:val="28"/>
          <w:szCs w:val="28"/>
          <w:lang w:eastAsia="ru-RU"/>
        </w:rPr>
        <w:t>п</w:t>
      </w:r>
      <w:r w:rsidR="00B9062F" w:rsidRPr="00AC3DFA">
        <w:rPr>
          <w:rFonts w:ascii="Times New Roman" w:eastAsia="MS Mincho" w:hAnsi="Times New Roman"/>
          <w:sz w:val="28"/>
          <w:szCs w:val="28"/>
          <w:lang w:eastAsia="ru-RU"/>
        </w:rPr>
        <w:t>о</w:t>
      </w:r>
      <w:r w:rsidR="00482761" w:rsidRPr="00482761">
        <w:rPr>
          <w:rFonts w:ascii="Times New Roman" w:eastAsia="MS Mincho" w:hAnsi="Times New Roman"/>
          <w:sz w:val="28"/>
          <w:szCs w:val="28"/>
          <w:lang w:eastAsia="ru-RU"/>
        </w:rPr>
        <w:t xml:space="preserve"> </w:t>
      </w:r>
      <w:r w:rsidR="00DA24C5" w:rsidRPr="00AC3DFA">
        <w:rPr>
          <w:rFonts w:ascii="Times New Roman" w:eastAsia="MS Mincho" w:hAnsi="Times New Roman"/>
          <w:sz w:val="28"/>
          <w:szCs w:val="28"/>
          <w:lang w:eastAsia="ru-RU"/>
        </w:rPr>
        <w:t>июнь</w:t>
      </w:r>
      <w:r w:rsidR="001E35B8">
        <w:rPr>
          <w:rFonts w:ascii="Times New Roman" w:eastAsia="MS Mincho" w:hAnsi="Times New Roman"/>
          <w:sz w:val="28"/>
          <w:szCs w:val="28"/>
          <w:lang w:eastAsia="ru-RU"/>
        </w:rPr>
        <w:t xml:space="preserve"> </w:t>
      </w:r>
      <w:r w:rsidR="00B02ED1" w:rsidRPr="00AC3DFA">
        <w:rPr>
          <w:rFonts w:ascii="Times New Roman" w:eastAsia="MS Mincho" w:hAnsi="Times New Roman"/>
          <w:sz w:val="28"/>
          <w:szCs w:val="28"/>
          <w:lang w:eastAsia="ru-RU"/>
        </w:rPr>
        <w:t>2019</w:t>
      </w:r>
      <w:r w:rsidR="009E3603" w:rsidRPr="00AC3DFA">
        <w:rPr>
          <w:rFonts w:ascii="Times New Roman" w:eastAsia="MS Mincho" w:hAnsi="Times New Roman"/>
          <w:sz w:val="28"/>
          <w:szCs w:val="28"/>
          <w:lang w:eastAsia="ru-RU"/>
        </w:rPr>
        <w:t xml:space="preserve"> года</w:t>
      </w:r>
      <w:r w:rsidR="00B9062F" w:rsidRPr="00AC3DFA">
        <w:rPr>
          <w:rFonts w:ascii="Times New Roman" w:eastAsia="MS Mincho" w:hAnsi="Times New Roman"/>
          <w:sz w:val="28"/>
          <w:szCs w:val="28"/>
          <w:lang w:eastAsia="ru-RU"/>
        </w:rPr>
        <w:t xml:space="preserve"> в </w:t>
      </w:r>
      <w:r w:rsidR="001E35B8">
        <w:rPr>
          <w:rFonts w:ascii="Times New Roman" w:eastAsia="MS Mincho" w:hAnsi="Times New Roman"/>
          <w:sz w:val="28"/>
          <w:szCs w:val="28"/>
          <w:lang w:eastAsia="ru-RU"/>
        </w:rPr>
        <w:t>ООО «</w:t>
      </w:r>
      <w:r w:rsidR="00DA24C5" w:rsidRPr="00AC3DFA">
        <w:rPr>
          <w:rFonts w:ascii="Times New Roman" w:eastAsia="MS Mincho" w:hAnsi="Times New Roman"/>
          <w:sz w:val="28"/>
          <w:szCs w:val="28"/>
          <w:lang w:eastAsia="ru-RU"/>
        </w:rPr>
        <w:t>Семейн</w:t>
      </w:r>
      <w:r w:rsidR="001E35B8">
        <w:rPr>
          <w:rFonts w:ascii="Times New Roman" w:eastAsia="MS Mincho" w:hAnsi="Times New Roman"/>
          <w:sz w:val="28"/>
          <w:szCs w:val="28"/>
          <w:lang w:eastAsia="ru-RU"/>
        </w:rPr>
        <w:t>ая</w:t>
      </w:r>
      <w:r w:rsidR="00DA24C5" w:rsidRPr="00AC3DFA">
        <w:rPr>
          <w:rFonts w:ascii="Times New Roman" w:eastAsia="MS Mincho" w:hAnsi="Times New Roman"/>
          <w:sz w:val="28"/>
          <w:szCs w:val="28"/>
          <w:lang w:eastAsia="ru-RU"/>
        </w:rPr>
        <w:t xml:space="preserve"> поликлиник</w:t>
      </w:r>
      <w:r w:rsidR="001E35B8">
        <w:rPr>
          <w:rFonts w:ascii="Times New Roman" w:eastAsia="MS Mincho" w:hAnsi="Times New Roman"/>
          <w:sz w:val="28"/>
          <w:szCs w:val="28"/>
          <w:lang w:eastAsia="ru-RU"/>
        </w:rPr>
        <w:t>а</w:t>
      </w:r>
      <w:r w:rsidR="00DA24C5" w:rsidRPr="00AC3DFA">
        <w:rPr>
          <w:rFonts w:ascii="Times New Roman" w:eastAsia="MS Mincho" w:hAnsi="Times New Roman"/>
          <w:sz w:val="28"/>
          <w:szCs w:val="28"/>
          <w:lang w:eastAsia="ru-RU"/>
        </w:rPr>
        <w:t xml:space="preserve"> №4</w:t>
      </w:r>
      <w:r w:rsidR="001E35B8">
        <w:rPr>
          <w:rFonts w:ascii="Times New Roman" w:eastAsia="MS Mincho" w:hAnsi="Times New Roman"/>
          <w:sz w:val="28"/>
          <w:szCs w:val="28"/>
          <w:lang w:eastAsia="ru-RU"/>
        </w:rPr>
        <w:t>»</w:t>
      </w:r>
      <w:r w:rsidR="00DA24C5" w:rsidRPr="00AC3DFA">
        <w:rPr>
          <w:rFonts w:ascii="Times New Roman" w:eastAsia="MS Mincho" w:hAnsi="Times New Roman"/>
          <w:sz w:val="28"/>
          <w:szCs w:val="28"/>
          <w:lang w:eastAsia="ru-RU"/>
        </w:rPr>
        <w:t xml:space="preserve"> </w:t>
      </w:r>
      <w:r w:rsidR="00B9062F" w:rsidRPr="00AC3DFA">
        <w:rPr>
          <w:rFonts w:ascii="Times New Roman" w:eastAsia="MS Mincho" w:hAnsi="Times New Roman"/>
          <w:sz w:val="28"/>
          <w:szCs w:val="28"/>
          <w:lang w:eastAsia="ru-RU"/>
        </w:rPr>
        <w:t xml:space="preserve">было проведено открытое </w:t>
      </w:r>
      <w:proofErr w:type="spellStart"/>
      <w:r w:rsidR="00B9062F" w:rsidRPr="00AC3DFA">
        <w:rPr>
          <w:rFonts w:ascii="Times New Roman" w:eastAsia="MS Mincho" w:hAnsi="Times New Roman"/>
          <w:sz w:val="28"/>
          <w:szCs w:val="28"/>
          <w:lang w:eastAsia="ru-RU"/>
        </w:rPr>
        <w:t>проспективное</w:t>
      </w:r>
      <w:proofErr w:type="spellEnd"/>
      <w:r w:rsidR="00B9062F" w:rsidRPr="00AC3DFA">
        <w:rPr>
          <w:rFonts w:ascii="Times New Roman" w:eastAsia="MS Mincho" w:hAnsi="Times New Roman"/>
          <w:sz w:val="28"/>
          <w:szCs w:val="28"/>
          <w:lang w:eastAsia="ru-RU"/>
        </w:rPr>
        <w:t xml:space="preserve"> </w:t>
      </w:r>
      <w:proofErr w:type="spellStart"/>
      <w:r w:rsidR="00B9062F" w:rsidRPr="00AC3DFA">
        <w:rPr>
          <w:rFonts w:ascii="Times New Roman" w:eastAsia="MS Mincho" w:hAnsi="Times New Roman"/>
          <w:sz w:val="28"/>
          <w:szCs w:val="28"/>
          <w:lang w:eastAsia="ru-RU"/>
        </w:rPr>
        <w:t>одноцентровое</w:t>
      </w:r>
      <w:proofErr w:type="spellEnd"/>
      <w:r w:rsidR="00482761" w:rsidRPr="00482761">
        <w:rPr>
          <w:rFonts w:ascii="Times New Roman" w:eastAsia="MS Mincho" w:hAnsi="Times New Roman"/>
          <w:sz w:val="28"/>
          <w:szCs w:val="28"/>
          <w:lang w:eastAsia="ru-RU"/>
        </w:rPr>
        <w:t xml:space="preserve"> </w:t>
      </w:r>
      <w:proofErr w:type="spellStart"/>
      <w:r w:rsidR="00B9062F" w:rsidRPr="00AC3DFA">
        <w:rPr>
          <w:rFonts w:ascii="Times New Roman" w:eastAsia="MS Mincho" w:hAnsi="Times New Roman"/>
          <w:sz w:val="28"/>
          <w:szCs w:val="28"/>
          <w:lang w:eastAsia="ru-RU"/>
        </w:rPr>
        <w:t>нерандомизированное</w:t>
      </w:r>
      <w:proofErr w:type="spellEnd"/>
      <w:r w:rsidR="00B9062F" w:rsidRPr="00AC3DFA">
        <w:rPr>
          <w:rFonts w:ascii="Times New Roman" w:eastAsia="MS Mincho" w:hAnsi="Times New Roman"/>
          <w:sz w:val="28"/>
          <w:szCs w:val="28"/>
          <w:lang w:eastAsia="ru-RU"/>
        </w:rPr>
        <w:t xml:space="preserve"> исследование</w:t>
      </w:r>
      <w:r w:rsidR="009E3603" w:rsidRPr="00AC3DFA">
        <w:rPr>
          <w:rFonts w:ascii="Times New Roman" w:eastAsia="MS Mincho" w:hAnsi="Times New Roman"/>
          <w:sz w:val="28"/>
          <w:szCs w:val="28"/>
          <w:lang w:eastAsia="ru-RU"/>
        </w:rPr>
        <w:t xml:space="preserve"> с участием </w:t>
      </w:r>
      <w:r w:rsidR="00507888">
        <w:rPr>
          <w:rFonts w:ascii="Times New Roman" w:eastAsia="MS Mincho" w:hAnsi="Times New Roman"/>
          <w:sz w:val="28"/>
          <w:szCs w:val="28"/>
          <w:lang w:eastAsia="ru-RU"/>
        </w:rPr>
        <w:t>80</w:t>
      </w:r>
      <w:r w:rsidR="009E3603" w:rsidRPr="00AC3DFA">
        <w:rPr>
          <w:rFonts w:ascii="Times New Roman" w:eastAsia="MS Mincho" w:hAnsi="Times New Roman"/>
          <w:sz w:val="28"/>
          <w:szCs w:val="28"/>
          <w:lang w:eastAsia="ru-RU"/>
        </w:rPr>
        <w:t xml:space="preserve"> пациентов.</w:t>
      </w:r>
      <w:r w:rsidR="009B54B1">
        <w:rPr>
          <w:rFonts w:ascii="Times New Roman" w:eastAsia="MS Mincho" w:hAnsi="Times New Roman"/>
          <w:sz w:val="28"/>
          <w:szCs w:val="28"/>
          <w:lang w:eastAsia="ru-RU"/>
        </w:rPr>
        <w:t xml:space="preserve"> Главным исследователем и куратором исследования был профессор </w:t>
      </w:r>
      <w:proofErr w:type="spellStart"/>
      <w:r w:rsidR="009B54B1">
        <w:rPr>
          <w:rFonts w:ascii="Times New Roman" w:eastAsia="MS Mincho" w:hAnsi="Times New Roman"/>
          <w:sz w:val="28"/>
          <w:szCs w:val="28"/>
          <w:lang w:eastAsia="ru-RU"/>
        </w:rPr>
        <w:t>Сеченовского</w:t>
      </w:r>
      <w:proofErr w:type="spellEnd"/>
      <w:r w:rsidR="009B54B1">
        <w:rPr>
          <w:rFonts w:ascii="Times New Roman" w:eastAsia="MS Mincho" w:hAnsi="Times New Roman"/>
          <w:sz w:val="28"/>
          <w:szCs w:val="28"/>
          <w:lang w:eastAsia="ru-RU"/>
        </w:rPr>
        <w:t xml:space="preserve"> университета, директор урологической клиники, зам. директора Института урологии и репродуктивного здоровья человека Л.М. </w:t>
      </w:r>
      <w:proofErr w:type="spellStart"/>
      <w:r w:rsidR="009B54B1">
        <w:rPr>
          <w:rFonts w:ascii="Times New Roman" w:eastAsia="MS Mincho" w:hAnsi="Times New Roman"/>
          <w:sz w:val="28"/>
          <w:szCs w:val="28"/>
          <w:lang w:eastAsia="ru-RU"/>
        </w:rPr>
        <w:t>Рапопорт</w:t>
      </w:r>
      <w:proofErr w:type="spellEnd"/>
      <w:r w:rsidR="009B54B1">
        <w:rPr>
          <w:rFonts w:ascii="Times New Roman" w:eastAsia="MS Mincho" w:hAnsi="Times New Roman"/>
          <w:sz w:val="28"/>
          <w:szCs w:val="28"/>
          <w:lang w:eastAsia="ru-RU"/>
        </w:rPr>
        <w:t>.</w:t>
      </w:r>
    </w:p>
    <w:p w:rsidR="00DE4C4B" w:rsidRPr="00AC3DFA" w:rsidRDefault="00B02ED1" w:rsidP="00AC3DFA">
      <w:pPr>
        <w:ind w:firstLine="708"/>
        <w:jc w:val="both"/>
        <w:rPr>
          <w:rFonts w:ascii="Times New Roman" w:eastAsia="MS Mincho" w:hAnsi="Times New Roman"/>
          <w:sz w:val="28"/>
          <w:szCs w:val="28"/>
          <w:lang w:eastAsia="ru-RU"/>
        </w:rPr>
      </w:pPr>
      <w:r w:rsidRPr="00AC3DFA">
        <w:rPr>
          <w:rFonts w:ascii="Times New Roman" w:eastAsia="MS Mincho" w:hAnsi="Times New Roman"/>
          <w:sz w:val="28"/>
          <w:szCs w:val="28"/>
          <w:lang w:eastAsia="ru-RU"/>
        </w:rPr>
        <w:t>Критериями</w:t>
      </w:r>
      <w:r w:rsidR="00BB14EA" w:rsidRPr="00AC3DFA">
        <w:rPr>
          <w:rFonts w:ascii="Times New Roman" w:eastAsia="MS Mincho" w:hAnsi="Times New Roman"/>
          <w:sz w:val="28"/>
          <w:szCs w:val="28"/>
          <w:lang w:eastAsia="ru-RU"/>
        </w:rPr>
        <w:t xml:space="preserve"> включения пациентов в исследование</w:t>
      </w:r>
      <w:r w:rsidRPr="00AC3DFA">
        <w:rPr>
          <w:rFonts w:ascii="Times New Roman" w:eastAsia="MS Mincho" w:hAnsi="Times New Roman"/>
          <w:sz w:val="28"/>
          <w:szCs w:val="28"/>
          <w:lang w:eastAsia="ru-RU"/>
        </w:rPr>
        <w:t xml:space="preserve"> были</w:t>
      </w:r>
      <w:r w:rsidR="00BB14EA" w:rsidRPr="00AC3DFA">
        <w:rPr>
          <w:rFonts w:ascii="Times New Roman" w:eastAsia="MS Mincho" w:hAnsi="Times New Roman"/>
          <w:sz w:val="28"/>
          <w:szCs w:val="28"/>
          <w:lang w:eastAsia="ru-RU"/>
        </w:rPr>
        <w:t>: объем предстательной железы по данным ТРУЗИ &gt; 30 см</w:t>
      </w:r>
      <w:r w:rsidR="00BB14EA" w:rsidRPr="001E1AB6">
        <w:rPr>
          <w:rFonts w:ascii="Times New Roman" w:eastAsia="MS Mincho" w:hAnsi="Times New Roman"/>
          <w:sz w:val="28"/>
          <w:szCs w:val="28"/>
          <w:vertAlign w:val="superscript"/>
          <w:lang w:eastAsia="ru-RU"/>
        </w:rPr>
        <w:t>3</w:t>
      </w:r>
      <w:r w:rsidR="00BB14EA" w:rsidRPr="00AC3DFA">
        <w:rPr>
          <w:rFonts w:ascii="Times New Roman" w:eastAsia="MS Mincho" w:hAnsi="Times New Roman"/>
          <w:sz w:val="28"/>
          <w:szCs w:val="28"/>
          <w:lang w:eastAsia="ru-RU"/>
        </w:rPr>
        <w:t>,</w:t>
      </w:r>
      <w:r w:rsidR="001E35B8">
        <w:rPr>
          <w:rFonts w:ascii="Times New Roman" w:eastAsia="MS Mincho" w:hAnsi="Times New Roman"/>
          <w:sz w:val="28"/>
          <w:szCs w:val="28"/>
          <w:lang w:eastAsia="ru-RU"/>
        </w:rPr>
        <w:t xml:space="preserve"> </w:t>
      </w:r>
      <w:r w:rsidR="00BB14EA" w:rsidRPr="00AC3DFA">
        <w:rPr>
          <w:rFonts w:ascii="Times New Roman" w:eastAsia="MS Mincho" w:hAnsi="Times New Roman"/>
          <w:sz w:val="28"/>
          <w:szCs w:val="28"/>
          <w:lang w:eastAsia="ru-RU"/>
        </w:rPr>
        <w:t>выраженность СНМ по шкале IPSS</w:t>
      </w:r>
      <w:r w:rsidR="001E35B8">
        <w:rPr>
          <w:rFonts w:ascii="Times New Roman" w:eastAsia="MS Mincho" w:hAnsi="Times New Roman"/>
          <w:sz w:val="28"/>
          <w:szCs w:val="28"/>
          <w:lang w:eastAsia="ru-RU"/>
        </w:rPr>
        <w:t xml:space="preserve"> </w:t>
      </w:r>
      <w:r w:rsidR="00CA2E79">
        <w:rPr>
          <w:rFonts w:ascii="Times New Roman" w:eastAsia="MS Mincho" w:hAnsi="Times New Roman"/>
          <w:sz w:val="28"/>
          <w:szCs w:val="28"/>
          <w:lang w:eastAsia="ru-RU"/>
        </w:rPr>
        <w:t xml:space="preserve">от </w:t>
      </w:r>
      <w:r w:rsidR="001E35B8" w:rsidRPr="001E35B8">
        <w:rPr>
          <w:rFonts w:ascii="Times New Roman" w:eastAsia="MS Mincho" w:hAnsi="Times New Roman"/>
          <w:sz w:val="28"/>
          <w:szCs w:val="28"/>
          <w:lang w:eastAsia="ru-RU"/>
        </w:rPr>
        <w:t>9</w:t>
      </w:r>
      <w:r w:rsidR="00CA2E79">
        <w:rPr>
          <w:rFonts w:ascii="Times New Roman" w:eastAsia="MS Mincho" w:hAnsi="Times New Roman"/>
          <w:sz w:val="28"/>
          <w:szCs w:val="28"/>
          <w:lang w:eastAsia="ru-RU"/>
        </w:rPr>
        <w:t xml:space="preserve"> до </w:t>
      </w:r>
      <w:r w:rsidR="00BB14EA" w:rsidRPr="00AC3DFA">
        <w:rPr>
          <w:rFonts w:ascii="Times New Roman" w:eastAsia="MS Mincho" w:hAnsi="Times New Roman"/>
          <w:sz w:val="28"/>
          <w:szCs w:val="28"/>
          <w:lang w:eastAsia="ru-RU"/>
        </w:rPr>
        <w:t>19</w:t>
      </w:r>
      <w:r w:rsidR="00CA2E79">
        <w:rPr>
          <w:rFonts w:ascii="Times New Roman" w:eastAsia="MS Mincho" w:hAnsi="Times New Roman"/>
          <w:sz w:val="28"/>
          <w:szCs w:val="28"/>
          <w:lang w:eastAsia="ru-RU"/>
        </w:rPr>
        <w:t xml:space="preserve"> баллов</w:t>
      </w:r>
      <w:r w:rsidR="001E35B8">
        <w:rPr>
          <w:rFonts w:ascii="Times New Roman" w:eastAsia="MS Mincho" w:hAnsi="Times New Roman"/>
          <w:sz w:val="28"/>
          <w:szCs w:val="28"/>
          <w:lang w:eastAsia="ru-RU"/>
        </w:rPr>
        <w:t xml:space="preserve"> (умеренная симптоматика)</w:t>
      </w:r>
      <w:r w:rsidR="00BB14EA" w:rsidRPr="00AC3DFA">
        <w:rPr>
          <w:rFonts w:ascii="Times New Roman" w:eastAsia="MS Mincho" w:hAnsi="Times New Roman"/>
          <w:sz w:val="28"/>
          <w:szCs w:val="28"/>
          <w:lang w:eastAsia="ru-RU"/>
        </w:rPr>
        <w:t>, выраженность эректильной дисфункции по шкале МИЭФ-5</w:t>
      </w:r>
      <w:r w:rsidR="001E35B8">
        <w:rPr>
          <w:rFonts w:ascii="Times New Roman" w:eastAsia="MS Mincho" w:hAnsi="Times New Roman"/>
          <w:sz w:val="28"/>
          <w:szCs w:val="28"/>
          <w:lang w:eastAsia="ru-RU"/>
        </w:rPr>
        <w:t xml:space="preserve"> </w:t>
      </w:r>
      <w:r w:rsidR="00CA2E79">
        <w:rPr>
          <w:rFonts w:ascii="Times New Roman" w:eastAsia="MS Mincho" w:hAnsi="Times New Roman"/>
          <w:sz w:val="28"/>
          <w:szCs w:val="28"/>
          <w:lang w:eastAsia="ru-RU"/>
        </w:rPr>
        <w:t xml:space="preserve">не менее </w:t>
      </w:r>
      <w:r w:rsidR="00BB14EA" w:rsidRPr="00AC3DFA">
        <w:rPr>
          <w:rFonts w:ascii="Times New Roman" w:eastAsia="MS Mincho" w:hAnsi="Times New Roman"/>
          <w:sz w:val="28"/>
          <w:szCs w:val="28"/>
          <w:lang w:eastAsia="ru-RU"/>
        </w:rPr>
        <w:t>12</w:t>
      </w:r>
      <w:r w:rsidR="00CA2E79">
        <w:rPr>
          <w:rFonts w:ascii="Times New Roman" w:eastAsia="MS Mincho" w:hAnsi="Times New Roman"/>
          <w:sz w:val="28"/>
          <w:szCs w:val="28"/>
          <w:lang w:eastAsia="ru-RU"/>
        </w:rPr>
        <w:t xml:space="preserve"> баллов</w:t>
      </w:r>
      <w:r w:rsidR="00BB14EA" w:rsidRPr="00AC3DFA">
        <w:rPr>
          <w:rFonts w:ascii="Times New Roman" w:eastAsia="MS Mincho" w:hAnsi="Times New Roman"/>
          <w:sz w:val="28"/>
          <w:szCs w:val="28"/>
          <w:lang w:eastAsia="ru-RU"/>
        </w:rPr>
        <w:t xml:space="preserve">. </w:t>
      </w:r>
      <w:r w:rsidR="000E5FC4">
        <w:rPr>
          <w:rFonts w:ascii="Times New Roman" w:eastAsia="MS Mincho" w:hAnsi="Times New Roman"/>
          <w:sz w:val="28"/>
          <w:szCs w:val="28"/>
          <w:lang w:eastAsia="ru-RU"/>
        </w:rPr>
        <w:t>В</w:t>
      </w:r>
      <w:r w:rsidR="00BB14EA" w:rsidRPr="00AC3DFA">
        <w:rPr>
          <w:rFonts w:ascii="Times New Roman" w:eastAsia="MS Mincho" w:hAnsi="Times New Roman"/>
          <w:sz w:val="28"/>
          <w:szCs w:val="28"/>
          <w:lang w:eastAsia="ru-RU"/>
        </w:rPr>
        <w:t xml:space="preserve"> исследовани</w:t>
      </w:r>
      <w:r w:rsidR="000E5FC4">
        <w:rPr>
          <w:rFonts w:ascii="Times New Roman" w:eastAsia="MS Mincho" w:hAnsi="Times New Roman"/>
          <w:sz w:val="28"/>
          <w:szCs w:val="28"/>
          <w:lang w:eastAsia="ru-RU"/>
        </w:rPr>
        <w:t>е</w:t>
      </w:r>
      <w:r w:rsidR="00BB14EA" w:rsidRPr="00AC3DFA">
        <w:rPr>
          <w:rFonts w:ascii="Times New Roman" w:eastAsia="MS Mincho" w:hAnsi="Times New Roman"/>
          <w:sz w:val="28"/>
          <w:szCs w:val="28"/>
          <w:lang w:eastAsia="ru-RU"/>
        </w:rPr>
        <w:t xml:space="preserve"> </w:t>
      </w:r>
      <w:r w:rsidR="000E5FC4">
        <w:rPr>
          <w:rFonts w:ascii="Times New Roman" w:eastAsia="MS Mincho" w:hAnsi="Times New Roman"/>
          <w:sz w:val="28"/>
          <w:szCs w:val="28"/>
          <w:lang w:eastAsia="ru-RU"/>
        </w:rPr>
        <w:t>не в</w:t>
      </w:r>
      <w:r w:rsidR="00BB14EA" w:rsidRPr="00AC3DFA">
        <w:rPr>
          <w:rFonts w:ascii="Times New Roman" w:eastAsia="MS Mincho" w:hAnsi="Times New Roman"/>
          <w:sz w:val="28"/>
          <w:szCs w:val="28"/>
          <w:lang w:eastAsia="ru-RU"/>
        </w:rPr>
        <w:t>ключ</w:t>
      </w:r>
      <w:r w:rsidR="000E5FC4">
        <w:rPr>
          <w:rFonts w:ascii="Times New Roman" w:eastAsia="MS Mincho" w:hAnsi="Times New Roman"/>
          <w:sz w:val="28"/>
          <w:szCs w:val="28"/>
          <w:lang w:eastAsia="ru-RU"/>
        </w:rPr>
        <w:t>ались</w:t>
      </w:r>
      <w:r w:rsidR="00BB14EA" w:rsidRPr="00AC3DFA">
        <w:rPr>
          <w:rFonts w:ascii="Times New Roman" w:eastAsia="MS Mincho" w:hAnsi="Times New Roman"/>
          <w:sz w:val="28"/>
          <w:szCs w:val="28"/>
          <w:lang w:eastAsia="ru-RU"/>
        </w:rPr>
        <w:t xml:space="preserve"> пациенты с уровнем ПСА</w:t>
      </w:r>
      <w:r w:rsidR="00CA2E79">
        <w:rPr>
          <w:rFonts w:ascii="Times New Roman" w:eastAsia="MS Mincho" w:hAnsi="Times New Roman"/>
          <w:sz w:val="28"/>
          <w:szCs w:val="28"/>
          <w:lang w:eastAsia="ru-RU"/>
        </w:rPr>
        <w:t xml:space="preserve"> более </w:t>
      </w:r>
      <w:r w:rsidR="00BB14EA" w:rsidRPr="00AC3DFA">
        <w:rPr>
          <w:rFonts w:ascii="Times New Roman" w:eastAsia="MS Mincho" w:hAnsi="Times New Roman"/>
          <w:sz w:val="28"/>
          <w:szCs w:val="28"/>
          <w:lang w:eastAsia="ru-RU"/>
        </w:rPr>
        <w:t xml:space="preserve">4  </w:t>
      </w:r>
      <w:proofErr w:type="spellStart"/>
      <w:r w:rsidR="00BB14EA" w:rsidRPr="00AC3DFA">
        <w:rPr>
          <w:rFonts w:ascii="Times New Roman" w:eastAsia="MS Mincho" w:hAnsi="Times New Roman"/>
          <w:sz w:val="28"/>
          <w:szCs w:val="28"/>
          <w:lang w:eastAsia="ru-RU"/>
        </w:rPr>
        <w:t>нг</w:t>
      </w:r>
      <w:proofErr w:type="spellEnd"/>
      <w:r w:rsidR="00BB14EA" w:rsidRPr="00AC3DFA">
        <w:rPr>
          <w:rFonts w:ascii="Times New Roman" w:eastAsia="MS Mincho" w:hAnsi="Times New Roman"/>
          <w:sz w:val="28"/>
          <w:szCs w:val="28"/>
          <w:lang w:eastAsia="ru-RU"/>
        </w:rPr>
        <w:t xml:space="preserve">/мл, </w:t>
      </w:r>
      <w:r w:rsidR="00CA2E79">
        <w:rPr>
          <w:rFonts w:ascii="Times New Roman" w:eastAsia="MS Mincho" w:hAnsi="Times New Roman"/>
          <w:sz w:val="28"/>
          <w:szCs w:val="28"/>
          <w:lang w:eastAsia="ru-RU"/>
        </w:rPr>
        <w:t xml:space="preserve">признаками </w:t>
      </w:r>
      <w:r w:rsidR="00BB14EA" w:rsidRPr="00AC3DFA">
        <w:rPr>
          <w:rFonts w:ascii="Times New Roman" w:eastAsia="MS Mincho" w:hAnsi="Times New Roman"/>
          <w:sz w:val="28"/>
          <w:szCs w:val="28"/>
          <w:lang w:eastAsia="ru-RU"/>
        </w:rPr>
        <w:t>обострени</w:t>
      </w:r>
      <w:r w:rsidR="00CA2E79">
        <w:rPr>
          <w:rFonts w:ascii="Times New Roman" w:eastAsia="MS Mincho" w:hAnsi="Times New Roman"/>
          <w:sz w:val="28"/>
          <w:szCs w:val="28"/>
          <w:lang w:eastAsia="ru-RU"/>
        </w:rPr>
        <w:t>я</w:t>
      </w:r>
      <w:r w:rsidR="00BB14EA" w:rsidRPr="00AC3DFA">
        <w:rPr>
          <w:rFonts w:ascii="Times New Roman" w:eastAsia="MS Mincho" w:hAnsi="Times New Roman"/>
          <w:sz w:val="28"/>
          <w:szCs w:val="28"/>
          <w:lang w:eastAsia="ru-RU"/>
        </w:rPr>
        <w:t xml:space="preserve"> простатита,</w:t>
      </w:r>
      <w:r w:rsidR="00CA2E79">
        <w:rPr>
          <w:rFonts w:ascii="Times New Roman" w:eastAsia="MS Mincho" w:hAnsi="Times New Roman"/>
          <w:sz w:val="28"/>
          <w:szCs w:val="28"/>
          <w:lang w:eastAsia="ru-RU"/>
        </w:rPr>
        <w:t xml:space="preserve"> данными за наличие</w:t>
      </w:r>
      <w:r w:rsidR="00BB14EA" w:rsidRPr="00AC3DFA">
        <w:rPr>
          <w:rFonts w:ascii="Times New Roman" w:eastAsia="MS Mincho" w:hAnsi="Times New Roman"/>
          <w:sz w:val="28"/>
          <w:szCs w:val="28"/>
          <w:lang w:eastAsia="ru-RU"/>
        </w:rPr>
        <w:t xml:space="preserve"> стриктур</w:t>
      </w:r>
      <w:r w:rsidR="00CA2E79">
        <w:rPr>
          <w:rFonts w:ascii="Times New Roman" w:eastAsia="MS Mincho" w:hAnsi="Times New Roman"/>
          <w:sz w:val="28"/>
          <w:szCs w:val="28"/>
          <w:lang w:eastAsia="ru-RU"/>
        </w:rPr>
        <w:t>ы</w:t>
      </w:r>
      <w:r w:rsidR="00BB14EA" w:rsidRPr="00AC3DFA">
        <w:rPr>
          <w:rFonts w:ascii="Times New Roman" w:eastAsia="MS Mincho" w:hAnsi="Times New Roman"/>
          <w:sz w:val="28"/>
          <w:szCs w:val="28"/>
          <w:lang w:eastAsia="ru-RU"/>
        </w:rPr>
        <w:t xml:space="preserve"> уретры, склероз</w:t>
      </w:r>
      <w:r w:rsidR="00CA2E79">
        <w:rPr>
          <w:rFonts w:ascii="Times New Roman" w:eastAsia="MS Mincho" w:hAnsi="Times New Roman"/>
          <w:sz w:val="28"/>
          <w:szCs w:val="28"/>
          <w:lang w:eastAsia="ru-RU"/>
        </w:rPr>
        <w:t>а</w:t>
      </w:r>
      <w:r w:rsidR="00BB14EA" w:rsidRPr="00AC3DFA">
        <w:rPr>
          <w:rFonts w:ascii="Times New Roman" w:eastAsia="MS Mincho" w:hAnsi="Times New Roman"/>
          <w:sz w:val="28"/>
          <w:szCs w:val="28"/>
          <w:lang w:eastAsia="ru-RU"/>
        </w:rPr>
        <w:t xml:space="preserve"> шейки мочевого пузыря, </w:t>
      </w:r>
      <w:r w:rsidR="00CA2E79">
        <w:rPr>
          <w:rFonts w:ascii="Times New Roman" w:eastAsia="MS Mincho" w:hAnsi="Times New Roman"/>
          <w:sz w:val="28"/>
          <w:szCs w:val="28"/>
          <w:lang w:eastAsia="ru-RU"/>
        </w:rPr>
        <w:t>конкрементов</w:t>
      </w:r>
      <w:r w:rsidR="001E35B8">
        <w:rPr>
          <w:rFonts w:ascii="Times New Roman" w:eastAsia="MS Mincho" w:hAnsi="Times New Roman"/>
          <w:sz w:val="28"/>
          <w:szCs w:val="28"/>
          <w:lang w:eastAsia="ru-RU"/>
        </w:rPr>
        <w:t xml:space="preserve"> </w:t>
      </w:r>
      <w:r w:rsidR="00CA2E79">
        <w:rPr>
          <w:rFonts w:ascii="Times New Roman" w:eastAsia="MS Mincho" w:hAnsi="Times New Roman"/>
          <w:sz w:val="28"/>
          <w:szCs w:val="28"/>
          <w:lang w:eastAsia="ru-RU"/>
        </w:rPr>
        <w:t xml:space="preserve">и других патологических образований </w:t>
      </w:r>
      <w:r w:rsidR="00BB14EA" w:rsidRPr="00AC3DFA">
        <w:rPr>
          <w:rFonts w:ascii="Times New Roman" w:eastAsia="MS Mincho" w:hAnsi="Times New Roman"/>
          <w:sz w:val="28"/>
          <w:szCs w:val="28"/>
          <w:lang w:eastAsia="ru-RU"/>
        </w:rPr>
        <w:t>мочевого пузыря</w:t>
      </w:r>
      <w:r w:rsidR="000E5FC4">
        <w:rPr>
          <w:rFonts w:ascii="Times New Roman" w:eastAsia="MS Mincho" w:hAnsi="Times New Roman"/>
          <w:sz w:val="28"/>
          <w:szCs w:val="28"/>
          <w:lang w:eastAsia="ru-RU"/>
        </w:rPr>
        <w:t>, а так же пациенты, принимающие</w:t>
      </w:r>
      <w:r w:rsidR="000F38EE" w:rsidRPr="00AC3DFA">
        <w:rPr>
          <w:rFonts w:ascii="Times New Roman" w:eastAsia="MS Mincho" w:hAnsi="Times New Roman"/>
          <w:sz w:val="28"/>
          <w:szCs w:val="28"/>
          <w:lang w:eastAsia="ru-RU"/>
        </w:rPr>
        <w:t xml:space="preserve"> </w:t>
      </w:r>
      <w:r w:rsidR="000E5FC4">
        <w:rPr>
          <w:rFonts w:ascii="Times New Roman" w:eastAsia="MS Mincho" w:hAnsi="Times New Roman"/>
          <w:sz w:val="28"/>
          <w:szCs w:val="28"/>
          <w:lang w:eastAsia="ru-RU"/>
        </w:rPr>
        <w:t xml:space="preserve">какое-либо </w:t>
      </w:r>
      <w:r w:rsidR="000E5FC4">
        <w:rPr>
          <w:rFonts w:ascii="Times New Roman" w:eastAsia="MS Mincho" w:hAnsi="Times New Roman"/>
          <w:sz w:val="28"/>
          <w:szCs w:val="28"/>
          <w:lang w:eastAsia="ru-RU"/>
        </w:rPr>
        <w:lastRenderedPageBreak/>
        <w:t>медикаментозное или иное лечение гиперплазии простаты или эректильной дисфункции.</w:t>
      </w:r>
    </w:p>
    <w:p w:rsidR="00B02ED1" w:rsidRPr="00AC3DFA" w:rsidRDefault="00B02ED1" w:rsidP="00AC3DFA">
      <w:pPr>
        <w:ind w:firstLine="708"/>
        <w:jc w:val="both"/>
        <w:rPr>
          <w:rFonts w:ascii="Times New Roman" w:eastAsia="MS Mincho" w:hAnsi="Times New Roman"/>
          <w:sz w:val="28"/>
          <w:szCs w:val="28"/>
          <w:lang w:eastAsia="ru-RU"/>
        </w:rPr>
      </w:pPr>
      <w:r w:rsidRPr="00AC3DFA">
        <w:rPr>
          <w:rFonts w:ascii="Times New Roman" w:eastAsia="MS Mincho" w:hAnsi="Times New Roman"/>
          <w:sz w:val="28"/>
          <w:szCs w:val="28"/>
          <w:lang w:eastAsia="ru-RU"/>
        </w:rPr>
        <w:t xml:space="preserve">Для </w:t>
      </w:r>
      <w:r w:rsidR="00C348C1" w:rsidRPr="00AC3DFA">
        <w:rPr>
          <w:rFonts w:ascii="Times New Roman" w:eastAsia="MS Mincho" w:hAnsi="Times New Roman"/>
          <w:sz w:val="28"/>
          <w:szCs w:val="28"/>
          <w:lang w:eastAsia="ru-RU"/>
        </w:rPr>
        <w:t>отбора</w:t>
      </w:r>
      <w:r w:rsidRPr="00AC3DFA">
        <w:rPr>
          <w:rFonts w:ascii="Times New Roman" w:eastAsia="MS Mincho" w:hAnsi="Times New Roman"/>
          <w:sz w:val="28"/>
          <w:szCs w:val="28"/>
          <w:lang w:eastAsia="ru-RU"/>
        </w:rPr>
        <w:t xml:space="preserve"> и оценки качества проводимого лечения, все</w:t>
      </w:r>
      <w:r w:rsidR="00C348C1" w:rsidRPr="00AC3DFA">
        <w:rPr>
          <w:rFonts w:ascii="Times New Roman" w:eastAsia="MS Mincho" w:hAnsi="Times New Roman"/>
          <w:sz w:val="28"/>
          <w:szCs w:val="28"/>
          <w:lang w:eastAsia="ru-RU"/>
        </w:rPr>
        <w:t xml:space="preserve">м пациентам проводилось анкетирование </w:t>
      </w:r>
      <w:r w:rsidR="001E35B8">
        <w:rPr>
          <w:rFonts w:ascii="Times New Roman" w:eastAsia="MS Mincho" w:hAnsi="Times New Roman"/>
          <w:sz w:val="28"/>
          <w:szCs w:val="28"/>
          <w:lang w:eastAsia="ru-RU"/>
        </w:rPr>
        <w:t>после</w:t>
      </w:r>
      <w:r w:rsidR="00C348C1" w:rsidRPr="00AC3DFA">
        <w:rPr>
          <w:rFonts w:ascii="Times New Roman" w:eastAsia="MS Mincho" w:hAnsi="Times New Roman"/>
          <w:sz w:val="28"/>
          <w:szCs w:val="28"/>
          <w:lang w:eastAsia="ru-RU"/>
        </w:rPr>
        <w:t xml:space="preserve"> подписани</w:t>
      </w:r>
      <w:r w:rsidR="001E35B8">
        <w:rPr>
          <w:rFonts w:ascii="Times New Roman" w:eastAsia="MS Mincho" w:hAnsi="Times New Roman"/>
          <w:sz w:val="28"/>
          <w:szCs w:val="28"/>
          <w:lang w:eastAsia="ru-RU"/>
        </w:rPr>
        <w:t>я</w:t>
      </w:r>
      <w:r w:rsidR="00C348C1" w:rsidRPr="00AC3DFA">
        <w:rPr>
          <w:rFonts w:ascii="Times New Roman" w:eastAsia="MS Mincho" w:hAnsi="Times New Roman"/>
          <w:sz w:val="28"/>
          <w:szCs w:val="28"/>
          <w:lang w:eastAsia="ru-RU"/>
        </w:rPr>
        <w:t xml:space="preserve"> информированного согласия и обсуждени</w:t>
      </w:r>
      <w:r w:rsidR="001E35B8">
        <w:rPr>
          <w:rFonts w:ascii="Times New Roman" w:eastAsia="MS Mincho" w:hAnsi="Times New Roman"/>
          <w:sz w:val="28"/>
          <w:szCs w:val="28"/>
          <w:lang w:eastAsia="ru-RU"/>
        </w:rPr>
        <w:t>я</w:t>
      </w:r>
      <w:r w:rsidR="00C348C1" w:rsidRPr="00AC3DFA">
        <w:rPr>
          <w:rFonts w:ascii="Times New Roman" w:eastAsia="MS Mincho" w:hAnsi="Times New Roman"/>
          <w:sz w:val="28"/>
          <w:szCs w:val="28"/>
          <w:lang w:eastAsia="ru-RU"/>
        </w:rPr>
        <w:t xml:space="preserve"> тактики последующей терапии. После </w:t>
      </w:r>
      <w:r w:rsidR="00DA24C5" w:rsidRPr="00AC3DFA">
        <w:rPr>
          <w:rFonts w:ascii="Times New Roman" w:eastAsia="MS Mincho" w:hAnsi="Times New Roman"/>
          <w:sz w:val="28"/>
          <w:szCs w:val="28"/>
          <w:lang w:eastAsia="ru-RU"/>
        </w:rPr>
        <w:t>предварительного</w:t>
      </w:r>
      <w:r w:rsidR="00C348C1" w:rsidRPr="00AC3DFA">
        <w:rPr>
          <w:rFonts w:ascii="Times New Roman" w:eastAsia="MS Mincho" w:hAnsi="Times New Roman"/>
          <w:sz w:val="28"/>
          <w:szCs w:val="28"/>
          <w:lang w:eastAsia="ru-RU"/>
        </w:rPr>
        <w:t xml:space="preserve"> анкетирования проводился сбор анамнеза</w:t>
      </w:r>
      <w:r w:rsidR="00585EA1" w:rsidRPr="00AC3DFA">
        <w:rPr>
          <w:rFonts w:ascii="Times New Roman" w:eastAsia="MS Mincho" w:hAnsi="Times New Roman"/>
          <w:sz w:val="28"/>
          <w:szCs w:val="28"/>
          <w:lang w:eastAsia="ru-RU"/>
        </w:rPr>
        <w:t xml:space="preserve"> с тщательным анализом сопутствующих и фоновых заболеваний, </w:t>
      </w:r>
      <w:proofErr w:type="spellStart"/>
      <w:r w:rsidR="00C348C1" w:rsidRPr="00AC3DFA">
        <w:rPr>
          <w:rFonts w:ascii="Times New Roman" w:eastAsia="MS Mincho" w:hAnsi="Times New Roman"/>
          <w:sz w:val="28"/>
          <w:szCs w:val="28"/>
          <w:lang w:eastAsia="ru-RU"/>
        </w:rPr>
        <w:t>физикальн</w:t>
      </w:r>
      <w:r w:rsidR="001E35B8">
        <w:rPr>
          <w:rFonts w:ascii="Times New Roman" w:eastAsia="MS Mincho" w:hAnsi="Times New Roman"/>
          <w:sz w:val="28"/>
          <w:szCs w:val="28"/>
          <w:lang w:eastAsia="ru-RU"/>
        </w:rPr>
        <w:t>ый</w:t>
      </w:r>
      <w:proofErr w:type="spellEnd"/>
      <w:r w:rsidR="00C348C1" w:rsidRPr="00AC3DFA">
        <w:rPr>
          <w:rFonts w:ascii="Times New Roman" w:eastAsia="MS Mincho" w:hAnsi="Times New Roman"/>
          <w:sz w:val="28"/>
          <w:szCs w:val="28"/>
          <w:lang w:eastAsia="ru-RU"/>
        </w:rPr>
        <w:t xml:space="preserve"> осмотр</w:t>
      </w:r>
      <w:r w:rsidR="00585EA1" w:rsidRPr="00AC3DFA">
        <w:rPr>
          <w:rFonts w:ascii="Times New Roman" w:eastAsia="MS Mincho" w:hAnsi="Times New Roman"/>
          <w:sz w:val="28"/>
          <w:szCs w:val="28"/>
          <w:lang w:eastAsia="ru-RU"/>
        </w:rPr>
        <w:t xml:space="preserve">, анализ ПСА крови. Также важным критерием отбора являлась сопутствующая терапия. Применение таких инструментальных методов, как </w:t>
      </w:r>
      <w:proofErr w:type="spellStart"/>
      <w:r w:rsidR="00585EA1" w:rsidRPr="00AC3DFA">
        <w:rPr>
          <w:rFonts w:ascii="Times New Roman" w:eastAsia="MS Mincho" w:hAnsi="Times New Roman"/>
          <w:sz w:val="28"/>
          <w:szCs w:val="28"/>
          <w:lang w:eastAsia="ru-RU"/>
        </w:rPr>
        <w:t>урофлоуметрия</w:t>
      </w:r>
      <w:proofErr w:type="spellEnd"/>
      <w:r w:rsidR="00585EA1" w:rsidRPr="00AC3DFA">
        <w:rPr>
          <w:rFonts w:ascii="Times New Roman" w:eastAsia="MS Mincho" w:hAnsi="Times New Roman"/>
          <w:sz w:val="28"/>
          <w:szCs w:val="28"/>
          <w:lang w:eastAsia="ru-RU"/>
        </w:rPr>
        <w:t>, исследование остаточной мочи и ТРУЗИ было необходимо для проверки соответствия пациентов критериям включения/</w:t>
      </w:r>
      <w:r w:rsidR="001E35B8">
        <w:rPr>
          <w:rFonts w:ascii="Times New Roman" w:eastAsia="MS Mincho" w:hAnsi="Times New Roman"/>
          <w:sz w:val="28"/>
          <w:szCs w:val="28"/>
          <w:lang w:eastAsia="ru-RU"/>
        </w:rPr>
        <w:t>нев</w:t>
      </w:r>
      <w:r w:rsidR="00585EA1" w:rsidRPr="00AC3DFA">
        <w:rPr>
          <w:rFonts w:ascii="Times New Roman" w:eastAsia="MS Mincho" w:hAnsi="Times New Roman"/>
          <w:sz w:val="28"/>
          <w:szCs w:val="28"/>
          <w:lang w:eastAsia="ru-RU"/>
        </w:rPr>
        <w:t>ключения.</w:t>
      </w:r>
    </w:p>
    <w:p w:rsidR="00790B2E" w:rsidRPr="000E5FC4" w:rsidRDefault="00B9349F" w:rsidP="00AC3DFA">
      <w:pPr>
        <w:ind w:firstLine="708"/>
        <w:jc w:val="both"/>
        <w:rPr>
          <w:rFonts w:ascii="Times New Roman" w:eastAsia="MS Mincho" w:hAnsi="Times New Roman"/>
          <w:sz w:val="28"/>
          <w:szCs w:val="28"/>
          <w:lang w:eastAsia="ru-RU"/>
        </w:rPr>
      </w:pPr>
      <w:r>
        <w:rPr>
          <w:rFonts w:ascii="Times New Roman" w:eastAsia="MS Mincho" w:hAnsi="Times New Roman"/>
          <w:sz w:val="28"/>
          <w:szCs w:val="28"/>
          <w:lang w:eastAsia="ru-RU"/>
        </w:rPr>
        <w:t>Е</w:t>
      </w:r>
      <w:r w:rsidR="00790B2E" w:rsidRPr="00AC3DFA">
        <w:rPr>
          <w:rFonts w:ascii="Times New Roman" w:eastAsia="MS Mincho" w:hAnsi="Times New Roman"/>
          <w:sz w:val="28"/>
          <w:szCs w:val="28"/>
          <w:lang w:eastAsia="ru-RU"/>
        </w:rPr>
        <w:t>сли пациент соответствовал критериям включения/</w:t>
      </w:r>
      <w:r w:rsidR="00A409C3">
        <w:rPr>
          <w:rFonts w:ascii="Times New Roman" w:eastAsia="MS Mincho" w:hAnsi="Times New Roman"/>
          <w:sz w:val="28"/>
          <w:szCs w:val="28"/>
          <w:lang w:eastAsia="ru-RU"/>
        </w:rPr>
        <w:t>нев</w:t>
      </w:r>
      <w:r w:rsidR="007148DE" w:rsidRPr="00AC3DFA">
        <w:rPr>
          <w:rFonts w:ascii="Times New Roman" w:eastAsia="MS Mincho" w:hAnsi="Times New Roman"/>
          <w:sz w:val="28"/>
          <w:szCs w:val="28"/>
          <w:lang w:eastAsia="ru-RU"/>
        </w:rPr>
        <w:t>ключения, больному выдавался</w:t>
      </w:r>
      <w:r w:rsidR="00790B2E" w:rsidRPr="00AC3DFA">
        <w:rPr>
          <w:rFonts w:ascii="Times New Roman" w:eastAsia="MS Mincho" w:hAnsi="Times New Roman"/>
          <w:sz w:val="28"/>
          <w:szCs w:val="28"/>
          <w:lang w:eastAsia="ru-RU"/>
        </w:rPr>
        <w:t xml:space="preserve"> препарат</w:t>
      </w:r>
      <w:r w:rsidR="00A409C3">
        <w:rPr>
          <w:rFonts w:ascii="Times New Roman" w:eastAsia="MS Mincho" w:hAnsi="Times New Roman"/>
          <w:sz w:val="28"/>
          <w:szCs w:val="28"/>
          <w:lang w:eastAsia="ru-RU"/>
        </w:rPr>
        <w:t xml:space="preserve"> </w:t>
      </w:r>
      <w:r w:rsidR="007148DE" w:rsidRPr="00AC3DFA">
        <w:rPr>
          <w:rFonts w:ascii="Times New Roman" w:eastAsia="MS Mincho" w:hAnsi="Times New Roman"/>
          <w:sz w:val="28"/>
          <w:szCs w:val="28"/>
          <w:lang w:eastAsia="ru-RU"/>
        </w:rPr>
        <w:t>(</w:t>
      </w:r>
      <w:proofErr w:type="spellStart"/>
      <w:r w:rsidR="007148DE" w:rsidRPr="00AC3DFA">
        <w:rPr>
          <w:rFonts w:ascii="Times New Roman" w:eastAsia="MS Mincho" w:hAnsi="Times New Roman"/>
          <w:sz w:val="28"/>
          <w:szCs w:val="28"/>
          <w:lang w:eastAsia="ru-RU"/>
        </w:rPr>
        <w:t>Тадалафил</w:t>
      </w:r>
      <w:proofErr w:type="spellEnd"/>
      <w:r w:rsidR="007148DE" w:rsidRPr="00AC3DFA">
        <w:rPr>
          <w:rFonts w:ascii="Times New Roman" w:eastAsia="MS Mincho" w:hAnsi="Times New Roman"/>
          <w:sz w:val="28"/>
          <w:szCs w:val="28"/>
          <w:lang w:eastAsia="ru-RU"/>
        </w:rPr>
        <w:t xml:space="preserve"> СЗ, произв. Северная звезда) </w:t>
      </w:r>
      <w:r w:rsidR="00790B2E" w:rsidRPr="00AC3DFA">
        <w:rPr>
          <w:rFonts w:ascii="Times New Roman" w:eastAsia="MS Mincho" w:hAnsi="Times New Roman"/>
          <w:sz w:val="28"/>
          <w:szCs w:val="28"/>
          <w:lang w:eastAsia="ru-RU"/>
        </w:rPr>
        <w:t xml:space="preserve">на </w:t>
      </w:r>
      <w:r w:rsidR="007148DE" w:rsidRPr="00AC3DFA">
        <w:rPr>
          <w:rFonts w:ascii="Times New Roman" w:eastAsia="MS Mincho" w:hAnsi="Times New Roman"/>
          <w:sz w:val="28"/>
          <w:szCs w:val="28"/>
          <w:lang w:eastAsia="ru-RU"/>
        </w:rPr>
        <w:t>время исследования и назначалась</w:t>
      </w:r>
      <w:r w:rsidR="00790B2E" w:rsidRPr="00AC3DFA">
        <w:rPr>
          <w:rFonts w:ascii="Times New Roman" w:eastAsia="MS Mincho" w:hAnsi="Times New Roman"/>
          <w:sz w:val="28"/>
          <w:szCs w:val="28"/>
          <w:lang w:eastAsia="ru-RU"/>
        </w:rPr>
        <w:t xml:space="preserve"> дата второго визита</w:t>
      </w:r>
      <w:r w:rsidR="007148DE" w:rsidRPr="00AC3DFA">
        <w:rPr>
          <w:rFonts w:ascii="Times New Roman" w:eastAsia="MS Mincho" w:hAnsi="Times New Roman"/>
          <w:sz w:val="28"/>
          <w:szCs w:val="28"/>
          <w:lang w:eastAsia="ru-RU"/>
        </w:rPr>
        <w:t xml:space="preserve">, в ходе которого оценивалась эффективность лечения. </w:t>
      </w:r>
      <w:r w:rsidR="000E5FC4">
        <w:rPr>
          <w:rFonts w:ascii="Times New Roman" w:eastAsia="MS Mincho" w:hAnsi="Times New Roman"/>
          <w:sz w:val="28"/>
          <w:szCs w:val="28"/>
          <w:lang w:eastAsia="ru-RU"/>
        </w:rPr>
        <w:t>Длительность терапии составляла 3 месяца.</w:t>
      </w:r>
    </w:p>
    <w:p w:rsidR="000E36AA" w:rsidRPr="00AC3DFA" w:rsidRDefault="008E4E95" w:rsidP="00AC3DFA">
      <w:pPr>
        <w:ind w:firstLine="708"/>
        <w:jc w:val="both"/>
        <w:rPr>
          <w:rFonts w:ascii="Times New Roman" w:eastAsia="MS Mincho" w:hAnsi="Times New Roman"/>
          <w:sz w:val="28"/>
          <w:szCs w:val="28"/>
          <w:lang w:eastAsia="ru-RU"/>
        </w:rPr>
      </w:pPr>
      <w:r w:rsidRPr="00AC3DFA">
        <w:rPr>
          <w:rFonts w:ascii="Times New Roman" w:eastAsia="MS Mincho" w:hAnsi="Times New Roman"/>
          <w:sz w:val="28"/>
          <w:szCs w:val="28"/>
          <w:lang w:eastAsia="ru-RU"/>
        </w:rPr>
        <w:t>После проведенной терапии, во время второго визита, производилась оценка эффективности. Пациенты вновь проходили анкетирование. Также учитывались нежелательные явления, проявившиеся во время исследования, и сопутствующая те</w:t>
      </w:r>
      <w:r w:rsidR="00F450E5" w:rsidRPr="00AC3DFA">
        <w:rPr>
          <w:rFonts w:ascii="Times New Roman" w:eastAsia="MS Mincho" w:hAnsi="Times New Roman"/>
          <w:sz w:val="28"/>
          <w:szCs w:val="28"/>
          <w:lang w:eastAsia="ru-RU"/>
        </w:rPr>
        <w:t xml:space="preserve">рапия. Больные проходили инструментальные методы обследования, такие как: </w:t>
      </w:r>
      <w:proofErr w:type="spellStart"/>
      <w:r w:rsidR="00F450E5" w:rsidRPr="00AC3DFA">
        <w:rPr>
          <w:rFonts w:ascii="Times New Roman" w:eastAsia="MS Mincho" w:hAnsi="Times New Roman"/>
          <w:sz w:val="28"/>
          <w:szCs w:val="28"/>
          <w:lang w:eastAsia="ru-RU"/>
        </w:rPr>
        <w:t>урофлоуметрия</w:t>
      </w:r>
      <w:proofErr w:type="spellEnd"/>
      <w:r w:rsidR="00F450E5" w:rsidRPr="00AC3DFA">
        <w:rPr>
          <w:rFonts w:ascii="Times New Roman" w:eastAsia="MS Mincho" w:hAnsi="Times New Roman"/>
          <w:sz w:val="28"/>
          <w:szCs w:val="28"/>
          <w:lang w:eastAsia="ru-RU"/>
        </w:rPr>
        <w:t xml:space="preserve">, исследование остаточной мочи и ТРУЗИ. Не менее важным фактором </w:t>
      </w:r>
      <w:r w:rsidR="008E4E3B">
        <w:rPr>
          <w:rFonts w:ascii="Times New Roman" w:eastAsia="MS Mincho" w:hAnsi="Times New Roman"/>
          <w:sz w:val="28"/>
          <w:szCs w:val="28"/>
          <w:lang w:eastAsia="ru-RU"/>
        </w:rPr>
        <w:t>была</w:t>
      </w:r>
      <w:r w:rsidR="00F450E5" w:rsidRPr="00AC3DFA">
        <w:rPr>
          <w:rFonts w:ascii="Times New Roman" w:eastAsia="MS Mincho" w:hAnsi="Times New Roman"/>
          <w:sz w:val="28"/>
          <w:szCs w:val="28"/>
          <w:lang w:eastAsia="ru-RU"/>
        </w:rPr>
        <w:t xml:space="preserve"> оценка </w:t>
      </w:r>
      <w:proofErr w:type="spellStart"/>
      <w:r w:rsidR="00F450E5" w:rsidRPr="00AC3DFA">
        <w:rPr>
          <w:rFonts w:ascii="Times New Roman" w:eastAsia="MS Mincho" w:hAnsi="Times New Roman"/>
          <w:sz w:val="28"/>
          <w:szCs w:val="28"/>
          <w:lang w:eastAsia="ru-RU"/>
        </w:rPr>
        <w:t>комплаентности</w:t>
      </w:r>
      <w:proofErr w:type="spellEnd"/>
      <w:r w:rsidR="00F450E5" w:rsidRPr="00AC3DFA">
        <w:rPr>
          <w:rFonts w:ascii="Times New Roman" w:eastAsia="MS Mincho" w:hAnsi="Times New Roman"/>
          <w:sz w:val="28"/>
          <w:szCs w:val="28"/>
          <w:lang w:eastAsia="ru-RU"/>
        </w:rPr>
        <w:t>.</w:t>
      </w:r>
    </w:p>
    <w:p w:rsidR="00E024D4" w:rsidRPr="00AC3DFA" w:rsidRDefault="00D04757" w:rsidP="00AC3DFA">
      <w:pPr>
        <w:ind w:firstLine="708"/>
        <w:jc w:val="both"/>
        <w:rPr>
          <w:rFonts w:ascii="Times New Roman" w:eastAsia="MS Mincho" w:hAnsi="Times New Roman"/>
          <w:sz w:val="28"/>
          <w:szCs w:val="28"/>
          <w:lang w:eastAsia="ru-RU"/>
        </w:rPr>
      </w:pPr>
      <w:r w:rsidRPr="00AC3DFA">
        <w:rPr>
          <w:rFonts w:ascii="Times New Roman" w:eastAsia="MS Mincho" w:hAnsi="Times New Roman"/>
          <w:sz w:val="28"/>
          <w:szCs w:val="28"/>
          <w:lang w:eastAsia="ru-RU"/>
        </w:rPr>
        <w:t xml:space="preserve">Данные обработаны с применением методов описательной статистики с применением программы </w:t>
      </w:r>
      <w:r w:rsidR="004E682A" w:rsidRPr="004E682A">
        <w:rPr>
          <w:rFonts w:ascii="Times New Roman" w:eastAsia="MS Mincho" w:hAnsi="Times New Roman"/>
          <w:noProof/>
          <w:sz w:val="28"/>
          <w:szCs w:val="28"/>
          <w:lang w:eastAsia="ru-RU"/>
        </w:rPr>
        <w:t>(MedCalc Statistical Software version 17.0.4)</w:t>
      </w:r>
      <w:r w:rsidRPr="00AC3DFA">
        <w:rPr>
          <w:rFonts w:ascii="Times New Roman" w:eastAsia="MS Mincho" w:hAnsi="Times New Roman"/>
          <w:sz w:val="28"/>
          <w:szCs w:val="28"/>
          <w:lang w:eastAsia="ru-RU"/>
        </w:rPr>
        <w:t>. Различия признавались значимыми при значении критерия Р менее 0,05.</w:t>
      </w:r>
    </w:p>
    <w:p w:rsidR="0094751C" w:rsidRDefault="0094751C" w:rsidP="004E682A">
      <w:pPr>
        <w:ind w:firstLine="708"/>
        <w:jc w:val="both"/>
        <w:rPr>
          <w:rFonts w:ascii="Times New Roman" w:eastAsia="MS Mincho" w:hAnsi="Times New Roman"/>
          <w:b/>
          <w:bCs/>
          <w:sz w:val="28"/>
          <w:szCs w:val="28"/>
          <w:lang w:eastAsia="ru-RU"/>
        </w:rPr>
      </w:pPr>
    </w:p>
    <w:p w:rsidR="0094751C" w:rsidRDefault="0094751C" w:rsidP="004E682A">
      <w:pPr>
        <w:ind w:firstLine="708"/>
        <w:jc w:val="both"/>
        <w:rPr>
          <w:rFonts w:ascii="Times New Roman" w:eastAsia="MS Mincho" w:hAnsi="Times New Roman"/>
          <w:b/>
          <w:bCs/>
          <w:sz w:val="28"/>
          <w:szCs w:val="28"/>
          <w:lang w:eastAsia="ru-RU"/>
        </w:rPr>
      </w:pPr>
    </w:p>
    <w:p w:rsidR="0094751C" w:rsidRDefault="0094751C" w:rsidP="004E682A">
      <w:pPr>
        <w:ind w:firstLine="708"/>
        <w:jc w:val="both"/>
        <w:rPr>
          <w:rFonts w:ascii="Times New Roman" w:eastAsia="MS Mincho" w:hAnsi="Times New Roman"/>
          <w:b/>
          <w:bCs/>
          <w:sz w:val="28"/>
          <w:szCs w:val="28"/>
          <w:lang w:eastAsia="ru-RU"/>
        </w:rPr>
      </w:pPr>
    </w:p>
    <w:p w:rsidR="0094751C" w:rsidRDefault="0094751C" w:rsidP="004E682A">
      <w:pPr>
        <w:ind w:firstLine="708"/>
        <w:jc w:val="both"/>
        <w:rPr>
          <w:rFonts w:ascii="Times New Roman" w:eastAsia="MS Mincho" w:hAnsi="Times New Roman"/>
          <w:b/>
          <w:bCs/>
          <w:sz w:val="28"/>
          <w:szCs w:val="28"/>
          <w:lang w:eastAsia="ru-RU"/>
        </w:rPr>
      </w:pPr>
    </w:p>
    <w:p w:rsidR="0094751C" w:rsidRDefault="0094751C" w:rsidP="004E682A">
      <w:pPr>
        <w:ind w:firstLine="708"/>
        <w:jc w:val="both"/>
        <w:rPr>
          <w:rFonts w:ascii="Times New Roman" w:eastAsia="MS Mincho" w:hAnsi="Times New Roman"/>
          <w:b/>
          <w:bCs/>
          <w:sz w:val="28"/>
          <w:szCs w:val="28"/>
          <w:lang w:eastAsia="ru-RU"/>
        </w:rPr>
      </w:pPr>
    </w:p>
    <w:p w:rsidR="0094751C" w:rsidRDefault="0094751C" w:rsidP="004E682A">
      <w:pPr>
        <w:ind w:firstLine="708"/>
        <w:jc w:val="both"/>
        <w:rPr>
          <w:rFonts w:ascii="Times New Roman" w:eastAsia="MS Mincho" w:hAnsi="Times New Roman"/>
          <w:b/>
          <w:bCs/>
          <w:sz w:val="28"/>
          <w:szCs w:val="28"/>
          <w:lang w:eastAsia="ru-RU"/>
        </w:rPr>
      </w:pPr>
    </w:p>
    <w:p w:rsidR="0094751C" w:rsidRDefault="0094751C" w:rsidP="004E682A">
      <w:pPr>
        <w:ind w:firstLine="708"/>
        <w:jc w:val="both"/>
        <w:rPr>
          <w:rFonts w:ascii="Times New Roman" w:eastAsia="MS Mincho" w:hAnsi="Times New Roman"/>
          <w:b/>
          <w:bCs/>
          <w:sz w:val="28"/>
          <w:szCs w:val="28"/>
          <w:lang w:eastAsia="ru-RU"/>
        </w:rPr>
      </w:pPr>
    </w:p>
    <w:p w:rsidR="008A450A" w:rsidRPr="00AC3DFA" w:rsidRDefault="00F450E5" w:rsidP="004E682A">
      <w:pPr>
        <w:ind w:firstLine="708"/>
        <w:jc w:val="both"/>
        <w:rPr>
          <w:rFonts w:ascii="Times New Roman" w:eastAsia="MS Mincho" w:hAnsi="Times New Roman"/>
          <w:sz w:val="28"/>
          <w:szCs w:val="28"/>
          <w:lang w:eastAsia="ru-RU"/>
        </w:rPr>
      </w:pPr>
      <w:r w:rsidRPr="00B9349F">
        <w:rPr>
          <w:rFonts w:ascii="Times New Roman" w:eastAsia="MS Mincho" w:hAnsi="Times New Roman"/>
          <w:b/>
          <w:bCs/>
          <w:sz w:val="28"/>
          <w:szCs w:val="28"/>
          <w:lang w:eastAsia="ru-RU"/>
        </w:rPr>
        <w:lastRenderedPageBreak/>
        <w:t>Результаты</w:t>
      </w:r>
    </w:p>
    <w:p w:rsidR="0094751C" w:rsidRDefault="00D04757" w:rsidP="00AC3DFA">
      <w:pPr>
        <w:ind w:firstLine="708"/>
        <w:jc w:val="both"/>
        <w:rPr>
          <w:rFonts w:ascii="Times New Roman" w:eastAsia="MS Mincho" w:hAnsi="Times New Roman"/>
          <w:sz w:val="28"/>
          <w:szCs w:val="28"/>
          <w:lang w:eastAsia="ru-RU"/>
        </w:rPr>
      </w:pPr>
      <w:r w:rsidRPr="00AC3DFA">
        <w:rPr>
          <w:rFonts w:ascii="Times New Roman" w:eastAsia="MS Mincho" w:hAnsi="Times New Roman"/>
          <w:sz w:val="28"/>
          <w:szCs w:val="28"/>
          <w:lang w:eastAsia="ru-RU"/>
        </w:rPr>
        <w:t>Обследовано 74 пациента. Средний возраст составил 53,1±</w:t>
      </w:r>
      <w:r w:rsidR="000965BD">
        <w:rPr>
          <w:rFonts w:ascii="Times New Roman" w:eastAsia="MS Mincho" w:hAnsi="Times New Roman"/>
          <w:sz w:val="28"/>
          <w:szCs w:val="28"/>
          <w:lang w:eastAsia="ru-RU"/>
        </w:rPr>
        <w:t>5</w:t>
      </w:r>
      <w:r w:rsidRPr="00AC3DFA">
        <w:rPr>
          <w:rFonts w:ascii="Times New Roman" w:eastAsia="MS Mincho" w:hAnsi="Times New Roman"/>
          <w:sz w:val="28"/>
          <w:szCs w:val="28"/>
          <w:lang w:eastAsia="ru-RU"/>
        </w:rPr>
        <w:t xml:space="preserve"> лет (диаг.</w:t>
      </w:r>
      <w:r w:rsidR="00B9349F">
        <w:rPr>
          <w:rFonts w:ascii="Times New Roman" w:eastAsia="MS Mincho" w:hAnsi="Times New Roman"/>
          <w:sz w:val="28"/>
          <w:szCs w:val="28"/>
          <w:lang w:eastAsia="ru-RU"/>
        </w:rPr>
        <w:t>1</w:t>
      </w:r>
      <w:r w:rsidRPr="00AC3DFA">
        <w:rPr>
          <w:rFonts w:ascii="Times New Roman" w:eastAsia="MS Mincho" w:hAnsi="Times New Roman"/>
          <w:sz w:val="28"/>
          <w:szCs w:val="28"/>
          <w:lang w:eastAsia="ru-RU"/>
        </w:rPr>
        <w:t>).</w:t>
      </w:r>
    </w:p>
    <w:p w:rsidR="00D04757" w:rsidRPr="0094751C" w:rsidRDefault="0094751C" w:rsidP="0094751C">
      <w:pPr>
        <w:ind w:firstLine="708"/>
        <w:jc w:val="both"/>
        <w:rPr>
          <w:rFonts w:ascii="Times New Roman" w:eastAsia="MS Mincho" w:hAnsi="Times New Roman"/>
          <w:sz w:val="28"/>
          <w:szCs w:val="28"/>
          <w:lang w:eastAsia="ru-RU"/>
        </w:rPr>
      </w:pPr>
      <w:r w:rsidRPr="00AC3DFA">
        <w:rPr>
          <w:rFonts w:ascii="Times New Roman" w:eastAsia="MS Mincho" w:hAnsi="Times New Roman"/>
          <w:sz w:val="28"/>
          <w:szCs w:val="28"/>
          <w:lang w:eastAsia="ru-RU"/>
        </w:rPr>
        <w:t xml:space="preserve"> </w:t>
      </w:r>
      <w:r w:rsidR="00D04757" w:rsidRPr="00AC3DFA">
        <w:rPr>
          <w:rFonts w:ascii="Times New Roman" w:eastAsia="MS Mincho" w:hAnsi="Times New Roman"/>
          <w:sz w:val="28"/>
          <w:szCs w:val="28"/>
          <w:lang w:eastAsia="ru-RU"/>
        </w:rPr>
        <w:t>Диаграмма</w:t>
      </w:r>
      <w:r w:rsidR="00B9349F">
        <w:rPr>
          <w:rFonts w:ascii="Times New Roman" w:eastAsia="MS Mincho" w:hAnsi="Times New Roman"/>
          <w:sz w:val="28"/>
          <w:szCs w:val="28"/>
          <w:lang w:eastAsia="ru-RU"/>
        </w:rPr>
        <w:t xml:space="preserve"> 1</w:t>
      </w:r>
      <w:r>
        <w:rPr>
          <w:rFonts w:ascii="Times New Roman" w:eastAsia="MS Mincho" w:hAnsi="Times New Roman"/>
          <w:sz w:val="28"/>
          <w:szCs w:val="28"/>
          <w:lang w:eastAsia="ru-RU"/>
        </w:rPr>
        <w:t xml:space="preserve"> </w:t>
      </w:r>
      <w:r w:rsidR="00D04757" w:rsidRPr="00B9349F">
        <w:rPr>
          <w:rFonts w:ascii="Times New Roman" w:eastAsia="MS Mincho" w:hAnsi="Times New Roman"/>
          <w:i/>
          <w:iCs/>
          <w:sz w:val="28"/>
          <w:szCs w:val="28"/>
          <w:lang w:eastAsia="ru-RU"/>
        </w:rPr>
        <w:t xml:space="preserve">Возраст пациентов с </w:t>
      </w:r>
      <w:r w:rsidR="00CF69D2" w:rsidRPr="00B9349F">
        <w:rPr>
          <w:rFonts w:ascii="Times New Roman" w:eastAsia="MS Mincho" w:hAnsi="Times New Roman"/>
          <w:i/>
          <w:iCs/>
          <w:sz w:val="28"/>
          <w:szCs w:val="28"/>
          <w:lang w:eastAsia="ru-RU"/>
        </w:rPr>
        <w:t>СНМ/ГПЖ</w:t>
      </w:r>
      <w:r w:rsidR="00D04757" w:rsidRPr="00B9349F">
        <w:rPr>
          <w:rFonts w:ascii="Times New Roman" w:eastAsia="MS Mincho" w:hAnsi="Times New Roman"/>
          <w:i/>
          <w:iCs/>
          <w:sz w:val="28"/>
          <w:szCs w:val="28"/>
          <w:lang w:eastAsia="ru-RU"/>
        </w:rPr>
        <w:t xml:space="preserve"> (n=74)</w:t>
      </w:r>
    </w:p>
    <w:p w:rsidR="00D04757" w:rsidRPr="00AC3DFA" w:rsidRDefault="000965BD" w:rsidP="00AC3DFA">
      <w:pPr>
        <w:ind w:firstLine="708"/>
        <w:jc w:val="both"/>
        <w:rPr>
          <w:rFonts w:ascii="Times New Roman" w:eastAsia="MS Mincho" w:hAnsi="Times New Roman"/>
          <w:sz w:val="28"/>
          <w:szCs w:val="28"/>
          <w:lang w:eastAsia="ru-RU"/>
        </w:rPr>
      </w:pPr>
      <w:r>
        <w:rPr>
          <w:rFonts w:ascii="Times New Roman" w:eastAsia="MS Mincho" w:hAnsi="Times New Roman"/>
          <w:noProof/>
          <w:sz w:val="28"/>
          <w:szCs w:val="28"/>
          <w:lang w:eastAsia="ru-RU"/>
        </w:rPr>
        <w:drawing>
          <wp:inline distT="0" distB="0" distL="0" distR="0">
            <wp:extent cx="5720080" cy="42862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5720080" cy="4286250"/>
                    </a:xfrm>
                    <a:prstGeom prst="rect">
                      <a:avLst/>
                    </a:prstGeom>
                    <a:noFill/>
                    <a:ln w="9525">
                      <a:noFill/>
                      <a:miter lim="800000"/>
                      <a:headEnd/>
                      <a:tailEnd/>
                    </a:ln>
                  </pic:spPr>
                </pic:pic>
              </a:graphicData>
            </a:graphic>
          </wp:inline>
        </w:drawing>
      </w:r>
    </w:p>
    <w:p w:rsidR="00D04757" w:rsidRPr="00AC3DFA" w:rsidRDefault="00D04757" w:rsidP="00AC3DFA">
      <w:pPr>
        <w:ind w:firstLine="708"/>
        <w:jc w:val="both"/>
        <w:rPr>
          <w:rFonts w:ascii="Times New Roman" w:eastAsia="MS Mincho" w:hAnsi="Times New Roman"/>
          <w:sz w:val="28"/>
          <w:szCs w:val="28"/>
          <w:lang w:eastAsia="ru-RU"/>
        </w:rPr>
      </w:pPr>
    </w:p>
    <w:p w:rsidR="00D04757" w:rsidRPr="00AC3DFA" w:rsidRDefault="00D04757" w:rsidP="00AC3DFA">
      <w:pPr>
        <w:ind w:firstLine="708"/>
        <w:jc w:val="both"/>
        <w:rPr>
          <w:rFonts w:ascii="Times New Roman" w:eastAsia="MS Mincho" w:hAnsi="Times New Roman"/>
          <w:sz w:val="28"/>
          <w:szCs w:val="28"/>
          <w:lang w:eastAsia="ru-RU"/>
        </w:rPr>
      </w:pPr>
      <w:r w:rsidRPr="00AC3DFA">
        <w:rPr>
          <w:rFonts w:ascii="Times New Roman" w:eastAsia="MS Mincho" w:hAnsi="Times New Roman"/>
          <w:sz w:val="28"/>
          <w:szCs w:val="28"/>
          <w:lang w:eastAsia="ru-RU"/>
        </w:rPr>
        <w:t>Индекс массы тела составил 24,3±6,7</w:t>
      </w:r>
      <w:r w:rsidR="005E4FA1" w:rsidRPr="00AC3DFA">
        <w:rPr>
          <w:rFonts w:ascii="Times New Roman" w:eastAsia="MS Mincho" w:hAnsi="Times New Roman"/>
          <w:sz w:val="28"/>
          <w:szCs w:val="28"/>
          <w:lang w:eastAsia="ru-RU"/>
        </w:rPr>
        <w:t xml:space="preserve"> кг/м².</w:t>
      </w:r>
    </w:p>
    <w:p w:rsidR="00B9349F" w:rsidRDefault="00B9349F" w:rsidP="00AC3DFA">
      <w:pPr>
        <w:ind w:firstLine="708"/>
        <w:jc w:val="both"/>
        <w:rPr>
          <w:rFonts w:ascii="Times New Roman" w:eastAsia="MS Mincho" w:hAnsi="Times New Roman"/>
          <w:sz w:val="28"/>
          <w:szCs w:val="28"/>
          <w:lang w:eastAsia="ru-RU"/>
        </w:rPr>
      </w:pPr>
    </w:p>
    <w:p w:rsidR="00B9349F" w:rsidRDefault="00B9349F" w:rsidP="00AC3DFA">
      <w:pPr>
        <w:ind w:firstLine="708"/>
        <w:jc w:val="both"/>
        <w:rPr>
          <w:rFonts w:ascii="Times New Roman" w:eastAsia="MS Mincho" w:hAnsi="Times New Roman"/>
          <w:sz w:val="28"/>
          <w:szCs w:val="28"/>
          <w:lang w:eastAsia="ru-RU"/>
        </w:rPr>
      </w:pPr>
    </w:p>
    <w:p w:rsidR="00B9349F" w:rsidRDefault="00B9349F" w:rsidP="00AC3DFA">
      <w:pPr>
        <w:ind w:firstLine="708"/>
        <w:jc w:val="both"/>
        <w:rPr>
          <w:rFonts w:ascii="Times New Roman" w:eastAsia="MS Mincho" w:hAnsi="Times New Roman"/>
          <w:sz w:val="28"/>
          <w:szCs w:val="28"/>
          <w:lang w:eastAsia="ru-RU"/>
        </w:rPr>
      </w:pPr>
    </w:p>
    <w:p w:rsidR="00B9349F" w:rsidRDefault="00B9349F" w:rsidP="00AC3DFA">
      <w:pPr>
        <w:ind w:firstLine="708"/>
        <w:jc w:val="both"/>
        <w:rPr>
          <w:rFonts w:ascii="Times New Roman" w:eastAsia="MS Mincho" w:hAnsi="Times New Roman"/>
          <w:sz w:val="28"/>
          <w:szCs w:val="28"/>
          <w:lang w:eastAsia="ru-RU"/>
        </w:rPr>
      </w:pPr>
    </w:p>
    <w:p w:rsidR="00B9349F" w:rsidRDefault="00B9349F" w:rsidP="00AC3DFA">
      <w:pPr>
        <w:ind w:firstLine="708"/>
        <w:jc w:val="both"/>
        <w:rPr>
          <w:rFonts w:ascii="Times New Roman" w:eastAsia="MS Mincho" w:hAnsi="Times New Roman"/>
          <w:sz w:val="28"/>
          <w:szCs w:val="28"/>
          <w:lang w:eastAsia="ru-RU"/>
        </w:rPr>
      </w:pPr>
    </w:p>
    <w:p w:rsidR="00B9349F" w:rsidRDefault="00B9349F" w:rsidP="00AC3DFA">
      <w:pPr>
        <w:ind w:firstLine="708"/>
        <w:jc w:val="both"/>
        <w:rPr>
          <w:rFonts w:ascii="Times New Roman" w:eastAsia="MS Mincho" w:hAnsi="Times New Roman"/>
          <w:sz w:val="28"/>
          <w:szCs w:val="28"/>
          <w:lang w:eastAsia="ru-RU"/>
        </w:rPr>
      </w:pPr>
    </w:p>
    <w:p w:rsidR="00B9349F" w:rsidRDefault="00B9349F" w:rsidP="00AC3DFA">
      <w:pPr>
        <w:ind w:firstLine="708"/>
        <w:jc w:val="both"/>
        <w:rPr>
          <w:rFonts w:ascii="Times New Roman" w:eastAsia="MS Mincho" w:hAnsi="Times New Roman"/>
          <w:sz w:val="28"/>
          <w:szCs w:val="28"/>
          <w:lang w:eastAsia="ru-RU"/>
        </w:rPr>
      </w:pPr>
    </w:p>
    <w:p w:rsidR="00B9349F" w:rsidRDefault="00B9349F" w:rsidP="00AC3DFA">
      <w:pPr>
        <w:ind w:firstLine="708"/>
        <w:jc w:val="both"/>
        <w:rPr>
          <w:rFonts w:ascii="Times New Roman" w:eastAsia="MS Mincho" w:hAnsi="Times New Roman"/>
          <w:sz w:val="28"/>
          <w:szCs w:val="28"/>
          <w:lang w:eastAsia="ru-RU"/>
        </w:rPr>
      </w:pPr>
    </w:p>
    <w:p w:rsidR="00B9349F" w:rsidRDefault="00B9349F" w:rsidP="00AC3DFA">
      <w:pPr>
        <w:ind w:firstLine="708"/>
        <w:jc w:val="both"/>
        <w:rPr>
          <w:rFonts w:ascii="Times New Roman" w:eastAsia="MS Mincho" w:hAnsi="Times New Roman"/>
          <w:sz w:val="28"/>
          <w:szCs w:val="28"/>
          <w:lang w:eastAsia="ru-RU"/>
        </w:rPr>
      </w:pPr>
    </w:p>
    <w:p w:rsidR="00D04757" w:rsidRPr="0094751C" w:rsidRDefault="00D04757" w:rsidP="0094751C">
      <w:pPr>
        <w:ind w:firstLine="708"/>
        <w:jc w:val="both"/>
        <w:rPr>
          <w:rFonts w:ascii="Times New Roman" w:eastAsia="MS Mincho" w:hAnsi="Times New Roman"/>
          <w:sz w:val="28"/>
          <w:szCs w:val="28"/>
          <w:lang w:eastAsia="ru-RU"/>
        </w:rPr>
      </w:pPr>
      <w:r w:rsidRPr="00AC3DFA">
        <w:rPr>
          <w:rFonts w:ascii="Times New Roman" w:eastAsia="MS Mincho" w:hAnsi="Times New Roman"/>
          <w:sz w:val="28"/>
          <w:szCs w:val="28"/>
          <w:lang w:eastAsia="ru-RU"/>
        </w:rPr>
        <w:t>Диаграмма</w:t>
      </w:r>
      <w:r w:rsidR="00B9349F">
        <w:rPr>
          <w:rFonts w:ascii="Times New Roman" w:eastAsia="MS Mincho" w:hAnsi="Times New Roman"/>
          <w:sz w:val="28"/>
          <w:szCs w:val="28"/>
          <w:lang w:eastAsia="ru-RU"/>
        </w:rPr>
        <w:t xml:space="preserve"> 2</w:t>
      </w:r>
      <w:r w:rsidR="0094751C">
        <w:rPr>
          <w:rFonts w:ascii="Times New Roman" w:eastAsia="MS Mincho" w:hAnsi="Times New Roman"/>
          <w:sz w:val="28"/>
          <w:szCs w:val="28"/>
          <w:lang w:eastAsia="ru-RU"/>
        </w:rPr>
        <w:t xml:space="preserve"> </w:t>
      </w:r>
      <w:r w:rsidRPr="00B9349F">
        <w:rPr>
          <w:rFonts w:ascii="Times New Roman" w:eastAsia="MS Mincho" w:hAnsi="Times New Roman"/>
          <w:i/>
          <w:iCs/>
          <w:sz w:val="28"/>
          <w:szCs w:val="28"/>
          <w:lang w:eastAsia="ru-RU"/>
        </w:rPr>
        <w:t xml:space="preserve">Индекс массы тела пациентов с </w:t>
      </w:r>
      <w:r w:rsidR="00CF69D2" w:rsidRPr="00B9349F">
        <w:rPr>
          <w:rFonts w:ascii="Times New Roman" w:eastAsia="MS Mincho" w:hAnsi="Times New Roman"/>
          <w:i/>
          <w:iCs/>
          <w:sz w:val="28"/>
          <w:szCs w:val="28"/>
          <w:lang w:eastAsia="ru-RU"/>
        </w:rPr>
        <w:t xml:space="preserve">СНМ/ГПЖ </w:t>
      </w:r>
      <w:r w:rsidRPr="00B9349F">
        <w:rPr>
          <w:rFonts w:ascii="Times New Roman" w:eastAsia="MS Mincho" w:hAnsi="Times New Roman"/>
          <w:i/>
          <w:iCs/>
          <w:sz w:val="28"/>
          <w:szCs w:val="28"/>
          <w:lang w:eastAsia="ru-RU"/>
        </w:rPr>
        <w:t>(n=74)</w:t>
      </w:r>
    </w:p>
    <w:p w:rsidR="00D04757" w:rsidRPr="00AC3DFA" w:rsidRDefault="000965BD" w:rsidP="00AC3DFA">
      <w:pPr>
        <w:ind w:firstLine="708"/>
        <w:jc w:val="both"/>
        <w:rPr>
          <w:rFonts w:ascii="Times New Roman" w:eastAsia="MS Mincho" w:hAnsi="Times New Roman"/>
          <w:sz w:val="28"/>
          <w:szCs w:val="28"/>
          <w:lang w:eastAsia="ru-RU"/>
        </w:rPr>
      </w:pPr>
      <w:r>
        <w:rPr>
          <w:rFonts w:ascii="Times New Roman" w:eastAsia="MS Mincho" w:hAnsi="Times New Roman"/>
          <w:noProof/>
          <w:sz w:val="28"/>
          <w:szCs w:val="28"/>
          <w:lang w:eastAsia="ru-RU"/>
        </w:rPr>
        <w:drawing>
          <wp:inline distT="0" distB="0" distL="0" distR="0">
            <wp:extent cx="5720080" cy="4286250"/>
            <wp:effectExtent l="19050" t="0" r="0" b="0"/>
            <wp:docPr id="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7" cstate="print"/>
                    <a:srcRect/>
                    <a:stretch>
                      <a:fillRect/>
                    </a:stretch>
                  </pic:blipFill>
                  <pic:spPr bwMode="auto">
                    <a:xfrm>
                      <a:off x="0" y="0"/>
                      <a:ext cx="5720080" cy="4286250"/>
                    </a:xfrm>
                    <a:prstGeom prst="rect">
                      <a:avLst/>
                    </a:prstGeom>
                    <a:noFill/>
                    <a:ln w="9525">
                      <a:noFill/>
                      <a:miter lim="800000"/>
                      <a:headEnd/>
                      <a:tailEnd/>
                    </a:ln>
                  </pic:spPr>
                </pic:pic>
              </a:graphicData>
            </a:graphic>
          </wp:inline>
        </w:drawing>
      </w:r>
    </w:p>
    <w:p w:rsidR="005E4FA1" w:rsidRPr="00AC3DFA" w:rsidRDefault="005E4FA1" w:rsidP="00AC3DFA">
      <w:pPr>
        <w:ind w:firstLine="708"/>
        <w:jc w:val="both"/>
        <w:rPr>
          <w:rFonts w:ascii="Times New Roman" w:eastAsia="MS Mincho" w:hAnsi="Times New Roman"/>
          <w:sz w:val="28"/>
          <w:szCs w:val="28"/>
          <w:lang w:eastAsia="ru-RU"/>
        </w:rPr>
      </w:pPr>
      <w:r w:rsidRPr="00AC3DFA">
        <w:rPr>
          <w:rFonts w:ascii="Times New Roman" w:eastAsia="MS Mincho" w:hAnsi="Times New Roman"/>
          <w:sz w:val="28"/>
          <w:szCs w:val="28"/>
          <w:lang w:eastAsia="ru-RU"/>
        </w:rPr>
        <w:t xml:space="preserve">Сумма баллов IPSS до лечения составила 11,4±0,28, сумма баллов IPSS после лечения – 7,5±0,34. Динамика IPSS представлена на </w:t>
      </w:r>
      <w:proofErr w:type="spellStart"/>
      <w:r w:rsidRPr="00AC3DFA">
        <w:rPr>
          <w:rFonts w:ascii="Times New Roman" w:eastAsia="MS Mincho" w:hAnsi="Times New Roman"/>
          <w:sz w:val="28"/>
          <w:szCs w:val="28"/>
          <w:lang w:eastAsia="ru-RU"/>
        </w:rPr>
        <w:t>диаг</w:t>
      </w:r>
      <w:proofErr w:type="spellEnd"/>
      <w:r w:rsidR="00B9349F">
        <w:rPr>
          <w:rFonts w:ascii="Times New Roman" w:eastAsia="MS Mincho" w:hAnsi="Times New Roman"/>
          <w:sz w:val="28"/>
          <w:szCs w:val="28"/>
          <w:lang w:eastAsia="ru-RU"/>
        </w:rPr>
        <w:t>. 3</w:t>
      </w:r>
    </w:p>
    <w:p w:rsidR="00B9349F" w:rsidRDefault="00B9349F" w:rsidP="00AC3DFA">
      <w:pPr>
        <w:ind w:firstLine="708"/>
        <w:jc w:val="both"/>
        <w:rPr>
          <w:rFonts w:ascii="Times New Roman" w:eastAsia="MS Mincho" w:hAnsi="Times New Roman"/>
          <w:sz w:val="28"/>
          <w:szCs w:val="28"/>
          <w:lang w:eastAsia="ru-RU"/>
        </w:rPr>
      </w:pPr>
    </w:p>
    <w:p w:rsidR="00B9349F" w:rsidRDefault="00B9349F" w:rsidP="00AC3DFA">
      <w:pPr>
        <w:ind w:firstLine="708"/>
        <w:jc w:val="both"/>
        <w:rPr>
          <w:rFonts w:ascii="Times New Roman" w:eastAsia="MS Mincho" w:hAnsi="Times New Roman"/>
          <w:sz w:val="28"/>
          <w:szCs w:val="28"/>
          <w:lang w:eastAsia="ru-RU"/>
        </w:rPr>
      </w:pPr>
    </w:p>
    <w:p w:rsidR="00B9349F" w:rsidRDefault="00B9349F" w:rsidP="00AC3DFA">
      <w:pPr>
        <w:ind w:firstLine="708"/>
        <w:jc w:val="both"/>
        <w:rPr>
          <w:rFonts w:ascii="Times New Roman" w:eastAsia="MS Mincho" w:hAnsi="Times New Roman"/>
          <w:sz w:val="28"/>
          <w:szCs w:val="28"/>
          <w:lang w:eastAsia="ru-RU"/>
        </w:rPr>
      </w:pPr>
    </w:p>
    <w:p w:rsidR="00B9349F" w:rsidRDefault="00B9349F" w:rsidP="00AC3DFA">
      <w:pPr>
        <w:ind w:firstLine="708"/>
        <w:jc w:val="both"/>
        <w:rPr>
          <w:rFonts w:ascii="Times New Roman" w:eastAsia="MS Mincho" w:hAnsi="Times New Roman"/>
          <w:sz w:val="28"/>
          <w:szCs w:val="28"/>
          <w:lang w:eastAsia="ru-RU"/>
        </w:rPr>
      </w:pPr>
    </w:p>
    <w:p w:rsidR="00B9349F" w:rsidRDefault="00B9349F" w:rsidP="00AC3DFA">
      <w:pPr>
        <w:ind w:firstLine="708"/>
        <w:jc w:val="both"/>
        <w:rPr>
          <w:rFonts w:ascii="Times New Roman" w:eastAsia="MS Mincho" w:hAnsi="Times New Roman"/>
          <w:sz w:val="28"/>
          <w:szCs w:val="28"/>
          <w:lang w:eastAsia="ru-RU"/>
        </w:rPr>
      </w:pPr>
    </w:p>
    <w:p w:rsidR="00B9349F" w:rsidRDefault="00B9349F" w:rsidP="00AC3DFA">
      <w:pPr>
        <w:ind w:firstLine="708"/>
        <w:jc w:val="both"/>
        <w:rPr>
          <w:rFonts w:ascii="Times New Roman" w:eastAsia="MS Mincho" w:hAnsi="Times New Roman"/>
          <w:sz w:val="28"/>
          <w:szCs w:val="28"/>
          <w:lang w:eastAsia="ru-RU"/>
        </w:rPr>
      </w:pPr>
    </w:p>
    <w:p w:rsidR="00B9349F" w:rsidRDefault="00B9349F" w:rsidP="00AC3DFA">
      <w:pPr>
        <w:ind w:firstLine="708"/>
        <w:jc w:val="both"/>
        <w:rPr>
          <w:rFonts w:ascii="Times New Roman" w:eastAsia="MS Mincho" w:hAnsi="Times New Roman"/>
          <w:sz w:val="28"/>
          <w:szCs w:val="28"/>
          <w:lang w:eastAsia="ru-RU"/>
        </w:rPr>
      </w:pPr>
    </w:p>
    <w:p w:rsidR="00B9349F" w:rsidRDefault="00B9349F" w:rsidP="00AC3DFA">
      <w:pPr>
        <w:ind w:firstLine="708"/>
        <w:jc w:val="both"/>
        <w:rPr>
          <w:rFonts w:ascii="Times New Roman" w:eastAsia="MS Mincho" w:hAnsi="Times New Roman"/>
          <w:sz w:val="28"/>
          <w:szCs w:val="28"/>
          <w:lang w:eastAsia="ru-RU"/>
        </w:rPr>
      </w:pPr>
    </w:p>
    <w:p w:rsidR="00B9349F" w:rsidRDefault="00B9349F" w:rsidP="00AC3DFA">
      <w:pPr>
        <w:ind w:firstLine="708"/>
        <w:jc w:val="both"/>
        <w:rPr>
          <w:rFonts w:ascii="Times New Roman" w:eastAsia="MS Mincho" w:hAnsi="Times New Roman"/>
          <w:sz w:val="28"/>
          <w:szCs w:val="28"/>
          <w:lang w:eastAsia="ru-RU"/>
        </w:rPr>
      </w:pPr>
    </w:p>
    <w:p w:rsidR="00B9349F" w:rsidRDefault="00B9349F" w:rsidP="00AC3DFA">
      <w:pPr>
        <w:ind w:firstLine="708"/>
        <w:jc w:val="both"/>
        <w:rPr>
          <w:rFonts w:ascii="Times New Roman" w:eastAsia="MS Mincho" w:hAnsi="Times New Roman"/>
          <w:sz w:val="28"/>
          <w:szCs w:val="28"/>
          <w:lang w:eastAsia="ru-RU"/>
        </w:rPr>
      </w:pPr>
    </w:p>
    <w:p w:rsidR="005E4FA1" w:rsidRPr="0094751C" w:rsidRDefault="005E4FA1" w:rsidP="0094751C">
      <w:pPr>
        <w:ind w:firstLine="708"/>
        <w:jc w:val="both"/>
        <w:rPr>
          <w:rFonts w:ascii="Times New Roman" w:eastAsia="MS Mincho" w:hAnsi="Times New Roman"/>
          <w:sz w:val="28"/>
          <w:szCs w:val="28"/>
          <w:lang w:eastAsia="ru-RU"/>
        </w:rPr>
      </w:pPr>
      <w:r w:rsidRPr="00AC3DFA">
        <w:rPr>
          <w:rFonts w:ascii="Times New Roman" w:eastAsia="MS Mincho" w:hAnsi="Times New Roman"/>
          <w:sz w:val="28"/>
          <w:szCs w:val="28"/>
          <w:lang w:eastAsia="ru-RU"/>
        </w:rPr>
        <w:lastRenderedPageBreak/>
        <w:t>Диаграмма</w:t>
      </w:r>
      <w:r w:rsidR="00B9349F">
        <w:rPr>
          <w:rFonts w:ascii="Times New Roman" w:eastAsia="MS Mincho" w:hAnsi="Times New Roman"/>
          <w:sz w:val="28"/>
          <w:szCs w:val="28"/>
          <w:lang w:eastAsia="ru-RU"/>
        </w:rPr>
        <w:t xml:space="preserve"> 3</w:t>
      </w:r>
      <w:r w:rsidR="0094751C">
        <w:rPr>
          <w:rFonts w:ascii="Times New Roman" w:eastAsia="MS Mincho" w:hAnsi="Times New Roman"/>
          <w:sz w:val="28"/>
          <w:szCs w:val="28"/>
          <w:lang w:eastAsia="ru-RU"/>
        </w:rPr>
        <w:t xml:space="preserve"> </w:t>
      </w:r>
      <w:r w:rsidRPr="00B9349F">
        <w:rPr>
          <w:rFonts w:ascii="Times New Roman" w:eastAsia="MS Mincho" w:hAnsi="Times New Roman"/>
          <w:i/>
          <w:iCs/>
          <w:sz w:val="28"/>
          <w:szCs w:val="28"/>
          <w:lang w:eastAsia="ru-RU"/>
        </w:rPr>
        <w:t xml:space="preserve">Динамика IPSS у пациентов с </w:t>
      </w:r>
      <w:r w:rsidR="00CF69D2" w:rsidRPr="00B9349F">
        <w:rPr>
          <w:rFonts w:ascii="Times New Roman" w:eastAsia="MS Mincho" w:hAnsi="Times New Roman"/>
          <w:i/>
          <w:iCs/>
          <w:sz w:val="28"/>
          <w:szCs w:val="28"/>
          <w:lang w:eastAsia="ru-RU"/>
        </w:rPr>
        <w:t xml:space="preserve">СНМ/ГПЖ </w:t>
      </w:r>
      <w:r w:rsidRPr="00B9349F">
        <w:rPr>
          <w:rFonts w:ascii="Times New Roman" w:eastAsia="MS Mincho" w:hAnsi="Times New Roman"/>
          <w:i/>
          <w:iCs/>
          <w:sz w:val="28"/>
          <w:szCs w:val="28"/>
          <w:lang w:eastAsia="ru-RU"/>
        </w:rPr>
        <w:t>(n=74)</w:t>
      </w:r>
    </w:p>
    <w:p w:rsidR="00D04757" w:rsidRPr="00AC3DFA" w:rsidRDefault="000965BD" w:rsidP="00AC3DFA">
      <w:pPr>
        <w:ind w:firstLine="708"/>
        <w:jc w:val="both"/>
        <w:rPr>
          <w:rFonts w:ascii="Times New Roman" w:eastAsia="MS Mincho" w:hAnsi="Times New Roman"/>
          <w:sz w:val="28"/>
          <w:szCs w:val="28"/>
          <w:lang w:eastAsia="ru-RU"/>
        </w:rPr>
      </w:pPr>
      <w:r>
        <w:rPr>
          <w:rFonts w:ascii="Times New Roman" w:eastAsia="MS Mincho" w:hAnsi="Times New Roman"/>
          <w:noProof/>
          <w:sz w:val="28"/>
          <w:szCs w:val="28"/>
          <w:lang w:eastAsia="ru-RU"/>
        </w:rPr>
        <w:drawing>
          <wp:inline distT="0" distB="0" distL="0" distR="0">
            <wp:extent cx="5720080" cy="4286250"/>
            <wp:effectExtent l="19050" t="0" r="0" b="0"/>
            <wp:docPr id="3"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8" cstate="print"/>
                    <a:srcRect/>
                    <a:stretch>
                      <a:fillRect/>
                    </a:stretch>
                  </pic:blipFill>
                  <pic:spPr bwMode="auto">
                    <a:xfrm>
                      <a:off x="0" y="0"/>
                      <a:ext cx="5720080" cy="4286250"/>
                    </a:xfrm>
                    <a:prstGeom prst="rect">
                      <a:avLst/>
                    </a:prstGeom>
                    <a:noFill/>
                    <a:ln w="9525">
                      <a:noFill/>
                      <a:miter lim="800000"/>
                      <a:headEnd/>
                      <a:tailEnd/>
                    </a:ln>
                  </pic:spPr>
                </pic:pic>
              </a:graphicData>
            </a:graphic>
          </wp:inline>
        </w:drawing>
      </w:r>
    </w:p>
    <w:p w:rsidR="005E4FA1" w:rsidRPr="00AC3DFA" w:rsidRDefault="005E4FA1" w:rsidP="00AC3DFA">
      <w:pPr>
        <w:ind w:firstLine="708"/>
        <w:jc w:val="both"/>
        <w:rPr>
          <w:rFonts w:ascii="Times New Roman" w:eastAsia="MS Mincho" w:hAnsi="Times New Roman"/>
          <w:sz w:val="28"/>
          <w:szCs w:val="28"/>
          <w:lang w:eastAsia="ru-RU"/>
        </w:rPr>
      </w:pPr>
      <w:r w:rsidRPr="00AC3DFA">
        <w:rPr>
          <w:rFonts w:ascii="Times New Roman" w:eastAsia="MS Mincho" w:hAnsi="Times New Roman"/>
          <w:sz w:val="28"/>
          <w:szCs w:val="28"/>
          <w:lang w:eastAsia="ru-RU"/>
        </w:rPr>
        <w:t>Отмечено значимое снижение суммы баллов (</w:t>
      </w:r>
      <w:proofErr w:type="gramStart"/>
      <w:r w:rsidRPr="00AC3DFA">
        <w:rPr>
          <w:rFonts w:ascii="Times New Roman" w:eastAsia="MS Mincho" w:hAnsi="Times New Roman"/>
          <w:sz w:val="28"/>
          <w:szCs w:val="28"/>
          <w:lang w:eastAsia="ru-RU"/>
        </w:rPr>
        <w:t>р</w:t>
      </w:r>
      <w:proofErr w:type="gramEnd"/>
      <w:r w:rsidRPr="00AC3DFA">
        <w:rPr>
          <w:rFonts w:ascii="Times New Roman" w:eastAsia="MS Mincho" w:hAnsi="Times New Roman"/>
          <w:sz w:val="28"/>
          <w:szCs w:val="28"/>
          <w:lang w:eastAsia="ru-RU"/>
        </w:rPr>
        <w:t>&lt;0,0001).</w:t>
      </w:r>
    </w:p>
    <w:p w:rsidR="005E4FA1" w:rsidRPr="00AC3DFA" w:rsidRDefault="005E4FA1" w:rsidP="00AC3DFA">
      <w:pPr>
        <w:ind w:firstLine="708"/>
        <w:jc w:val="both"/>
        <w:rPr>
          <w:rFonts w:ascii="Times New Roman" w:eastAsia="MS Mincho" w:hAnsi="Times New Roman"/>
          <w:sz w:val="28"/>
          <w:szCs w:val="28"/>
          <w:lang w:eastAsia="ru-RU"/>
        </w:rPr>
      </w:pPr>
      <w:r w:rsidRPr="00AC3DFA">
        <w:rPr>
          <w:rFonts w:ascii="Times New Roman" w:eastAsia="MS Mincho" w:hAnsi="Times New Roman"/>
          <w:sz w:val="28"/>
          <w:szCs w:val="28"/>
          <w:lang w:eastAsia="ru-RU"/>
        </w:rPr>
        <w:t>Максимальная скорость мочеиспускания до лечения составила 12,2±0,16 мл/с, после лечения – 10,8±0,2 мл/с (диаг</w:t>
      </w:r>
      <w:r w:rsidR="00B9349F">
        <w:rPr>
          <w:rFonts w:ascii="Times New Roman" w:eastAsia="MS Mincho" w:hAnsi="Times New Roman"/>
          <w:sz w:val="28"/>
          <w:szCs w:val="28"/>
          <w:lang w:eastAsia="ru-RU"/>
        </w:rPr>
        <w:t>.4</w:t>
      </w:r>
      <w:r w:rsidRPr="00AC3DFA">
        <w:rPr>
          <w:rFonts w:ascii="Times New Roman" w:eastAsia="MS Mincho" w:hAnsi="Times New Roman"/>
          <w:sz w:val="28"/>
          <w:szCs w:val="28"/>
          <w:lang w:eastAsia="ru-RU"/>
        </w:rPr>
        <w:t>)</w:t>
      </w:r>
    </w:p>
    <w:p w:rsidR="00B9349F" w:rsidRDefault="00B9349F" w:rsidP="00AC3DFA">
      <w:pPr>
        <w:ind w:firstLine="708"/>
        <w:jc w:val="both"/>
        <w:rPr>
          <w:rFonts w:ascii="Times New Roman" w:eastAsia="MS Mincho" w:hAnsi="Times New Roman"/>
          <w:sz w:val="28"/>
          <w:szCs w:val="28"/>
          <w:lang w:eastAsia="ru-RU"/>
        </w:rPr>
      </w:pPr>
    </w:p>
    <w:p w:rsidR="00B9349F" w:rsidRDefault="00B9349F" w:rsidP="00AC3DFA">
      <w:pPr>
        <w:ind w:firstLine="708"/>
        <w:jc w:val="both"/>
        <w:rPr>
          <w:rFonts w:ascii="Times New Roman" w:eastAsia="MS Mincho" w:hAnsi="Times New Roman"/>
          <w:sz w:val="28"/>
          <w:szCs w:val="28"/>
          <w:lang w:eastAsia="ru-RU"/>
        </w:rPr>
      </w:pPr>
    </w:p>
    <w:p w:rsidR="00B9349F" w:rsidRDefault="00B9349F" w:rsidP="00AC3DFA">
      <w:pPr>
        <w:ind w:firstLine="708"/>
        <w:jc w:val="both"/>
        <w:rPr>
          <w:rFonts w:ascii="Times New Roman" w:eastAsia="MS Mincho" w:hAnsi="Times New Roman"/>
          <w:sz w:val="28"/>
          <w:szCs w:val="28"/>
          <w:lang w:eastAsia="ru-RU"/>
        </w:rPr>
      </w:pPr>
    </w:p>
    <w:p w:rsidR="00B9349F" w:rsidRDefault="00B9349F" w:rsidP="00AC3DFA">
      <w:pPr>
        <w:ind w:firstLine="708"/>
        <w:jc w:val="both"/>
        <w:rPr>
          <w:rFonts w:ascii="Times New Roman" w:eastAsia="MS Mincho" w:hAnsi="Times New Roman"/>
          <w:sz w:val="28"/>
          <w:szCs w:val="28"/>
          <w:lang w:eastAsia="ru-RU"/>
        </w:rPr>
      </w:pPr>
    </w:p>
    <w:p w:rsidR="00B9349F" w:rsidRDefault="00B9349F" w:rsidP="00AC3DFA">
      <w:pPr>
        <w:ind w:firstLine="708"/>
        <w:jc w:val="both"/>
        <w:rPr>
          <w:rFonts w:ascii="Times New Roman" w:eastAsia="MS Mincho" w:hAnsi="Times New Roman"/>
          <w:sz w:val="28"/>
          <w:szCs w:val="28"/>
          <w:lang w:eastAsia="ru-RU"/>
        </w:rPr>
      </w:pPr>
    </w:p>
    <w:p w:rsidR="00B9349F" w:rsidRDefault="00B9349F" w:rsidP="00AC3DFA">
      <w:pPr>
        <w:ind w:firstLine="708"/>
        <w:jc w:val="both"/>
        <w:rPr>
          <w:rFonts w:ascii="Times New Roman" w:eastAsia="MS Mincho" w:hAnsi="Times New Roman"/>
          <w:sz w:val="28"/>
          <w:szCs w:val="28"/>
          <w:lang w:eastAsia="ru-RU"/>
        </w:rPr>
      </w:pPr>
    </w:p>
    <w:p w:rsidR="00B9349F" w:rsidRDefault="00B9349F" w:rsidP="00AC3DFA">
      <w:pPr>
        <w:ind w:firstLine="708"/>
        <w:jc w:val="both"/>
        <w:rPr>
          <w:rFonts w:ascii="Times New Roman" w:eastAsia="MS Mincho" w:hAnsi="Times New Roman"/>
          <w:sz w:val="28"/>
          <w:szCs w:val="28"/>
          <w:lang w:eastAsia="ru-RU"/>
        </w:rPr>
      </w:pPr>
    </w:p>
    <w:p w:rsidR="00B9349F" w:rsidRDefault="00B9349F" w:rsidP="00AC3DFA">
      <w:pPr>
        <w:ind w:firstLine="708"/>
        <w:jc w:val="both"/>
        <w:rPr>
          <w:rFonts w:ascii="Times New Roman" w:eastAsia="MS Mincho" w:hAnsi="Times New Roman"/>
          <w:sz w:val="28"/>
          <w:szCs w:val="28"/>
          <w:lang w:eastAsia="ru-RU"/>
        </w:rPr>
      </w:pPr>
    </w:p>
    <w:p w:rsidR="00B9349F" w:rsidRDefault="00B9349F" w:rsidP="00AC3DFA">
      <w:pPr>
        <w:ind w:firstLine="708"/>
        <w:jc w:val="both"/>
        <w:rPr>
          <w:rFonts w:ascii="Times New Roman" w:eastAsia="MS Mincho" w:hAnsi="Times New Roman"/>
          <w:sz w:val="28"/>
          <w:szCs w:val="28"/>
          <w:lang w:eastAsia="ru-RU"/>
        </w:rPr>
      </w:pPr>
    </w:p>
    <w:p w:rsidR="0094751C" w:rsidRDefault="0094751C" w:rsidP="00AC3DFA">
      <w:pPr>
        <w:ind w:firstLine="708"/>
        <w:jc w:val="both"/>
        <w:rPr>
          <w:rFonts w:ascii="Times New Roman" w:eastAsia="MS Mincho" w:hAnsi="Times New Roman"/>
          <w:sz w:val="28"/>
          <w:szCs w:val="28"/>
          <w:lang w:eastAsia="ru-RU"/>
        </w:rPr>
      </w:pPr>
    </w:p>
    <w:p w:rsidR="005E4FA1" w:rsidRPr="0094751C" w:rsidRDefault="005E4FA1" w:rsidP="0094751C">
      <w:pPr>
        <w:ind w:firstLine="708"/>
        <w:jc w:val="both"/>
        <w:rPr>
          <w:rFonts w:ascii="Times New Roman" w:eastAsia="MS Mincho" w:hAnsi="Times New Roman"/>
          <w:sz w:val="28"/>
          <w:szCs w:val="28"/>
          <w:lang w:eastAsia="ru-RU"/>
        </w:rPr>
      </w:pPr>
      <w:r w:rsidRPr="00AC3DFA">
        <w:rPr>
          <w:rFonts w:ascii="Times New Roman" w:eastAsia="MS Mincho" w:hAnsi="Times New Roman"/>
          <w:sz w:val="28"/>
          <w:szCs w:val="28"/>
          <w:lang w:eastAsia="ru-RU"/>
        </w:rPr>
        <w:lastRenderedPageBreak/>
        <w:t>Диаграмма</w:t>
      </w:r>
      <w:r w:rsidR="00B9349F">
        <w:rPr>
          <w:rFonts w:ascii="Times New Roman" w:eastAsia="MS Mincho" w:hAnsi="Times New Roman"/>
          <w:sz w:val="28"/>
          <w:szCs w:val="28"/>
          <w:lang w:eastAsia="ru-RU"/>
        </w:rPr>
        <w:t xml:space="preserve"> 4</w:t>
      </w:r>
      <w:r w:rsidR="0094751C">
        <w:rPr>
          <w:rFonts w:ascii="Times New Roman" w:eastAsia="MS Mincho" w:hAnsi="Times New Roman"/>
          <w:sz w:val="28"/>
          <w:szCs w:val="28"/>
          <w:lang w:eastAsia="ru-RU"/>
        </w:rPr>
        <w:t xml:space="preserve"> </w:t>
      </w:r>
      <w:r w:rsidRPr="00B9349F">
        <w:rPr>
          <w:rFonts w:ascii="Times New Roman" w:eastAsia="MS Mincho" w:hAnsi="Times New Roman"/>
          <w:i/>
          <w:iCs/>
          <w:sz w:val="28"/>
          <w:szCs w:val="28"/>
          <w:lang w:eastAsia="ru-RU"/>
        </w:rPr>
        <w:t xml:space="preserve">Динамика максимальной скорости мочеиспускания у больных с </w:t>
      </w:r>
      <w:r w:rsidR="00CF69D2" w:rsidRPr="00B9349F">
        <w:rPr>
          <w:rFonts w:ascii="Times New Roman" w:eastAsia="MS Mincho" w:hAnsi="Times New Roman"/>
          <w:i/>
          <w:iCs/>
          <w:sz w:val="28"/>
          <w:szCs w:val="28"/>
          <w:lang w:eastAsia="ru-RU"/>
        </w:rPr>
        <w:t xml:space="preserve">СНМ/ГПЖ </w:t>
      </w:r>
      <w:r w:rsidRPr="00B9349F">
        <w:rPr>
          <w:rFonts w:ascii="Times New Roman" w:eastAsia="MS Mincho" w:hAnsi="Times New Roman"/>
          <w:i/>
          <w:iCs/>
          <w:sz w:val="28"/>
          <w:szCs w:val="28"/>
          <w:lang w:eastAsia="ru-RU"/>
        </w:rPr>
        <w:t>(n=74)</w:t>
      </w:r>
    </w:p>
    <w:p w:rsidR="00181F4E" w:rsidRPr="00AC3DFA" w:rsidRDefault="000965BD" w:rsidP="00AC3DFA">
      <w:pPr>
        <w:ind w:firstLine="708"/>
        <w:jc w:val="both"/>
        <w:rPr>
          <w:rFonts w:ascii="Times New Roman" w:eastAsia="MS Mincho" w:hAnsi="Times New Roman"/>
          <w:sz w:val="28"/>
          <w:szCs w:val="28"/>
          <w:lang w:eastAsia="ru-RU"/>
        </w:rPr>
      </w:pPr>
      <w:r>
        <w:rPr>
          <w:rFonts w:ascii="Times New Roman" w:eastAsia="MS Mincho" w:hAnsi="Times New Roman"/>
          <w:noProof/>
          <w:sz w:val="28"/>
          <w:szCs w:val="28"/>
          <w:lang w:eastAsia="ru-RU"/>
        </w:rPr>
        <w:drawing>
          <wp:inline distT="0" distB="0" distL="0" distR="0">
            <wp:extent cx="5720080" cy="4286250"/>
            <wp:effectExtent l="19050" t="0" r="0" b="0"/>
            <wp:docPr id="4"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9" cstate="print"/>
                    <a:srcRect/>
                    <a:stretch>
                      <a:fillRect/>
                    </a:stretch>
                  </pic:blipFill>
                  <pic:spPr bwMode="auto">
                    <a:xfrm>
                      <a:off x="0" y="0"/>
                      <a:ext cx="5720080" cy="4286250"/>
                    </a:xfrm>
                    <a:prstGeom prst="rect">
                      <a:avLst/>
                    </a:prstGeom>
                    <a:noFill/>
                    <a:ln w="9525">
                      <a:noFill/>
                      <a:miter lim="800000"/>
                      <a:headEnd/>
                      <a:tailEnd/>
                    </a:ln>
                  </pic:spPr>
                </pic:pic>
              </a:graphicData>
            </a:graphic>
          </wp:inline>
        </w:drawing>
      </w:r>
    </w:p>
    <w:p w:rsidR="005E4FA1" w:rsidRPr="00AC3DFA" w:rsidRDefault="00181F4E" w:rsidP="00AC3DFA">
      <w:pPr>
        <w:ind w:firstLine="708"/>
        <w:jc w:val="both"/>
        <w:rPr>
          <w:rFonts w:ascii="Times New Roman" w:eastAsia="MS Mincho" w:hAnsi="Times New Roman"/>
          <w:sz w:val="28"/>
          <w:szCs w:val="28"/>
          <w:lang w:eastAsia="ru-RU"/>
        </w:rPr>
      </w:pPr>
      <w:r w:rsidRPr="00AC3DFA">
        <w:rPr>
          <w:rFonts w:ascii="Times New Roman" w:eastAsia="MS Mincho" w:hAnsi="Times New Roman"/>
          <w:sz w:val="28"/>
          <w:szCs w:val="28"/>
          <w:lang w:eastAsia="ru-RU"/>
        </w:rPr>
        <w:t xml:space="preserve">Отмечено снижение максимальной скорости </w:t>
      </w:r>
      <w:r w:rsidR="00F87FD5" w:rsidRPr="00AC3DFA">
        <w:rPr>
          <w:rFonts w:ascii="Times New Roman" w:eastAsia="MS Mincho" w:hAnsi="Times New Roman"/>
          <w:sz w:val="28"/>
          <w:szCs w:val="28"/>
          <w:lang w:eastAsia="ru-RU"/>
        </w:rPr>
        <w:t>мочеиспускания</w:t>
      </w:r>
      <w:r w:rsidRPr="00AC3DFA">
        <w:rPr>
          <w:rFonts w:ascii="Times New Roman" w:eastAsia="MS Mincho" w:hAnsi="Times New Roman"/>
          <w:sz w:val="28"/>
          <w:szCs w:val="28"/>
          <w:lang w:eastAsia="ru-RU"/>
        </w:rPr>
        <w:t xml:space="preserve"> (</w:t>
      </w:r>
      <w:proofErr w:type="gramStart"/>
      <w:r w:rsidRPr="00AC3DFA">
        <w:rPr>
          <w:rFonts w:ascii="Times New Roman" w:eastAsia="MS Mincho" w:hAnsi="Times New Roman"/>
          <w:sz w:val="28"/>
          <w:szCs w:val="28"/>
          <w:lang w:eastAsia="ru-RU"/>
        </w:rPr>
        <w:t>р</w:t>
      </w:r>
      <w:proofErr w:type="gramEnd"/>
      <w:r w:rsidRPr="00AC3DFA">
        <w:rPr>
          <w:rFonts w:ascii="Times New Roman" w:eastAsia="MS Mincho" w:hAnsi="Times New Roman"/>
          <w:sz w:val="28"/>
          <w:szCs w:val="28"/>
          <w:lang w:eastAsia="ru-RU"/>
        </w:rPr>
        <w:t>&lt;0,001).</w:t>
      </w:r>
    </w:p>
    <w:p w:rsidR="00181F4E" w:rsidRPr="00AC3DFA" w:rsidRDefault="008A450A" w:rsidP="00AC3DFA">
      <w:pPr>
        <w:ind w:firstLine="708"/>
        <w:jc w:val="both"/>
        <w:rPr>
          <w:rFonts w:ascii="Times New Roman" w:eastAsia="MS Mincho" w:hAnsi="Times New Roman"/>
          <w:sz w:val="28"/>
          <w:szCs w:val="28"/>
          <w:lang w:eastAsia="ru-RU"/>
        </w:rPr>
      </w:pPr>
      <w:r w:rsidRPr="00AC3DFA">
        <w:rPr>
          <w:rFonts w:ascii="Times New Roman" w:eastAsia="MS Mincho" w:hAnsi="Times New Roman"/>
          <w:sz w:val="28"/>
          <w:szCs w:val="28"/>
          <w:lang w:eastAsia="ru-RU"/>
        </w:rPr>
        <w:t>Сумма баллов по шкале МИЭФ</w:t>
      </w:r>
      <w:r w:rsidR="00CF69D2">
        <w:rPr>
          <w:rFonts w:ascii="Times New Roman" w:eastAsia="MS Mincho" w:hAnsi="Times New Roman"/>
          <w:sz w:val="28"/>
          <w:szCs w:val="28"/>
          <w:lang w:eastAsia="ru-RU"/>
        </w:rPr>
        <w:t xml:space="preserve"> </w:t>
      </w:r>
      <w:r w:rsidRPr="00AC3DFA">
        <w:rPr>
          <w:rFonts w:ascii="Times New Roman" w:eastAsia="MS Mincho" w:hAnsi="Times New Roman"/>
          <w:sz w:val="28"/>
          <w:szCs w:val="28"/>
          <w:lang w:eastAsia="ru-RU"/>
        </w:rPr>
        <w:t>5 до лечения составила 16,6±0,3, после лечения сумма баллов по шкале МИЭФ 5 составила 20,2±0,24 (диаг.</w:t>
      </w:r>
      <w:r w:rsidR="00B9349F">
        <w:rPr>
          <w:rFonts w:ascii="Times New Roman" w:eastAsia="MS Mincho" w:hAnsi="Times New Roman"/>
          <w:sz w:val="28"/>
          <w:szCs w:val="28"/>
          <w:lang w:eastAsia="ru-RU"/>
        </w:rPr>
        <w:t>5</w:t>
      </w:r>
      <w:r w:rsidRPr="00AC3DFA">
        <w:rPr>
          <w:rFonts w:ascii="Times New Roman" w:eastAsia="MS Mincho" w:hAnsi="Times New Roman"/>
          <w:sz w:val="28"/>
          <w:szCs w:val="28"/>
          <w:lang w:eastAsia="ru-RU"/>
        </w:rPr>
        <w:t>).</w:t>
      </w:r>
    </w:p>
    <w:p w:rsidR="00B9349F" w:rsidRDefault="00B9349F" w:rsidP="00AC3DFA">
      <w:pPr>
        <w:ind w:firstLine="708"/>
        <w:jc w:val="both"/>
        <w:rPr>
          <w:rFonts w:ascii="Times New Roman" w:eastAsia="MS Mincho" w:hAnsi="Times New Roman"/>
          <w:sz w:val="28"/>
          <w:szCs w:val="28"/>
          <w:lang w:eastAsia="ru-RU"/>
        </w:rPr>
      </w:pPr>
    </w:p>
    <w:p w:rsidR="00B9349F" w:rsidRDefault="00B9349F" w:rsidP="00AC3DFA">
      <w:pPr>
        <w:ind w:firstLine="708"/>
        <w:jc w:val="both"/>
        <w:rPr>
          <w:rFonts w:ascii="Times New Roman" w:eastAsia="MS Mincho" w:hAnsi="Times New Roman"/>
          <w:sz w:val="28"/>
          <w:szCs w:val="28"/>
          <w:lang w:eastAsia="ru-RU"/>
        </w:rPr>
      </w:pPr>
    </w:p>
    <w:p w:rsidR="00B9349F" w:rsidRDefault="00B9349F" w:rsidP="00AC3DFA">
      <w:pPr>
        <w:ind w:firstLine="708"/>
        <w:jc w:val="both"/>
        <w:rPr>
          <w:rFonts w:ascii="Times New Roman" w:eastAsia="MS Mincho" w:hAnsi="Times New Roman"/>
          <w:sz w:val="28"/>
          <w:szCs w:val="28"/>
          <w:lang w:eastAsia="ru-RU"/>
        </w:rPr>
      </w:pPr>
    </w:p>
    <w:p w:rsidR="00B9349F" w:rsidRDefault="00B9349F" w:rsidP="00AC3DFA">
      <w:pPr>
        <w:ind w:firstLine="708"/>
        <w:jc w:val="both"/>
        <w:rPr>
          <w:rFonts w:ascii="Times New Roman" w:eastAsia="MS Mincho" w:hAnsi="Times New Roman"/>
          <w:sz w:val="28"/>
          <w:szCs w:val="28"/>
          <w:lang w:eastAsia="ru-RU"/>
        </w:rPr>
      </w:pPr>
    </w:p>
    <w:p w:rsidR="00B9349F" w:rsidRDefault="00B9349F" w:rsidP="00AC3DFA">
      <w:pPr>
        <w:ind w:firstLine="708"/>
        <w:jc w:val="both"/>
        <w:rPr>
          <w:rFonts w:ascii="Times New Roman" w:eastAsia="MS Mincho" w:hAnsi="Times New Roman"/>
          <w:sz w:val="28"/>
          <w:szCs w:val="28"/>
          <w:lang w:eastAsia="ru-RU"/>
        </w:rPr>
      </w:pPr>
    </w:p>
    <w:p w:rsidR="00B9349F" w:rsidRDefault="00B9349F" w:rsidP="00AC3DFA">
      <w:pPr>
        <w:ind w:firstLine="708"/>
        <w:jc w:val="both"/>
        <w:rPr>
          <w:rFonts w:ascii="Times New Roman" w:eastAsia="MS Mincho" w:hAnsi="Times New Roman"/>
          <w:sz w:val="28"/>
          <w:szCs w:val="28"/>
          <w:lang w:eastAsia="ru-RU"/>
        </w:rPr>
      </w:pPr>
    </w:p>
    <w:p w:rsidR="00B9349F" w:rsidRDefault="00B9349F" w:rsidP="00AC3DFA">
      <w:pPr>
        <w:ind w:firstLine="708"/>
        <w:jc w:val="both"/>
        <w:rPr>
          <w:rFonts w:ascii="Times New Roman" w:eastAsia="MS Mincho" w:hAnsi="Times New Roman"/>
          <w:sz w:val="28"/>
          <w:szCs w:val="28"/>
          <w:lang w:eastAsia="ru-RU"/>
        </w:rPr>
      </w:pPr>
    </w:p>
    <w:p w:rsidR="00B9349F" w:rsidRDefault="00B9349F" w:rsidP="00AC3DFA">
      <w:pPr>
        <w:ind w:firstLine="708"/>
        <w:jc w:val="both"/>
        <w:rPr>
          <w:rFonts w:ascii="Times New Roman" w:eastAsia="MS Mincho" w:hAnsi="Times New Roman"/>
          <w:sz w:val="28"/>
          <w:szCs w:val="28"/>
          <w:lang w:eastAsia="ru-RU"/>
        </w:rPr>
      </w:pPr>
    </w:p>
    <w:p w:rsidR="0094751C" w:rsidRDefault="0094751C" w:rsidP="00AC3DFA">
      <w:pPr>
        <w:ind w:firstLine="708"/>
        <w:jc w:val="both"/>
        <w:rPr>
          <w:rFonts w:ascii="Times New Roman" w:eastAsia="MS Mincho" w:hAnsi="Times New Roman"/>
          <w:sz w:val="28"/>
          <w:szCs w:val="28"/>
          <w:lang w:eastAsia="ru-RU"/>
        </w:rPr>
      </w:pPr>
    </w:p>
    <w:p w:rsidR="008A450A" w:rsidRPr="00AC3DFA" w:rsidRDefault="008A450A" w:rsidP="00AC3DFA">
      <w:pPr>
        <w:ind w:firstLine="708"/>
        <w:jc w:val="both"/>
        <w:rPr>
          <w:rFonts w:ascii="Times New Roman" w:eastAsia="MS Mincho" w:hAnsi="Times New Roman"/>
          <w:sz w:val="28"/>
          <w:szCs w:val="28"/>
          <w:lang w:eastAsia="ru-RU"/>
        </w:rPr>
      </w:pPr>
      <w:r w:rsidRPr="00AC3DFA">
        <w:rPr>
          <w:rFonts w:ascii="Times New Roman" w:eastAsia="MS Mincho" w:hAnsi="Times New Roman"/>
          <w:sz w:val="28"/>
          <w:szCs w:val="28"/>
          <w:lang w:eastAsia="ru-RU"/>
        </w:rPr>
        <w:lastRenderedPageBreak/>
        <w:t>Диаграмма</w:t>
      </w:r>
      <w:r w:rsidR="00B9349F">
        <w:rPr>
          <w:rFonts w:ascii="Times New Roman" w:eastAsia="MS Mincho" w:hAnsi="Times New Roman"/>
          <w:sz w:val="28"/>
          <w:szCs w:val="28"/>
          <w:lang w:eastAsia="ru-RU"/>
        </w:rPr>
        <w:t xml:space="preserve"> 5</w:t>
      </w:r>
    </w:p>
    <w:p w:rsidR="008A450A" w:rsidRPr="00B9349F" w:rsidRDefault="008A450A" w:rsidP="00AC3DFA">
      <w:pPr>
        <w:ind w:firstLine="708"/>
        <w:jc w:val="both"/>
        <w:rPr>
          <w:rFonts w:ascii="Times New Roman" w:eastAsia="MS Mincho" w:hAnsi="Times New Roman"/>
          <w:i/>
          <w:iCs/>
          <w:sz w:val="28"/>
          <w:szCs w:val="28"/>
          <w:lang w:eastAsia="ru-RU"/>
        </w:rPr>
      </w:pPr>
      <w:r w:rsidRPr="00B9349F">
        <w:rPr>
          <w:rFonts w:ascii="Times New Roman" w:eastAsia="MS Mincho" w:hAnsi="Times New Roman"/>
          <w:i/>
          <w:iCs/>
          <w:sz w:val="28"/>
          <w:szCs w:val="28"/>
          <w:lang w:eastAsia="ru-RU"/>
        </w:rPr>
        <w:t xml:space="preserve">Динамика суммы баллов по шкале МИЭФ 5 у пациентов с </w:t>
      </w:r>
      <w:r w:rsidR="00CF69D2" w:rsidRPr="00B9349F">
        <w:rPr>
          <w:rFonts w:ascii="Times New Roman" w:eastAsia="MS Mincho" w:hAnsi="Times New Roman"/>
          <w:i/>
          <w:iCs/>
          <w:sz w:val="28"/>
          <w:szCs w:val="28"/>
          <w:lang w:eastAsia="ru-RU"/>
        </w:rPr>
        <w:t xml:space="preserve">СНМ/ГПЖ </w:t>
      </w:r>
      <w:r w:rsidRPr="00B9349F">
        <w:rPr>
          <w:rFonts w:ascii="Times New Roman" w:eastAsia="MS Mincho" w:hAnsi="Times New Roman"/>
          <w:i/>
          <w:iCs/>
          <w:sz w:val="28"/>
          <w:szCs w:val="28"/>
          <w:lang w:eastAsia="ru-RU"/>
        </w:rPr>
        <w:t>(n=74)</w:t>
      </w:r>
    </w:p>
    <w:p w:rsidR="008A450A" w:rsidRPr="00AC3DFA" w:rsidRDefault="000965BD" w:rsidP="00AC3DFA">
      <w:pPr>
        <w:ind w:firstLine="708"/>
        <w:jc w:val="both"/>
        <w:rPr>
          <w:rFonts w:ascii="Times New Roman" w:eastAsia="MS Mincho" w:hAnsi="Times New Roman"/>
          <w:sz w:val="28"/>
          <w:szCs w:val="28"/>
          <w:lang w:eastAsia="ru-RU"/>
        </w:rPr>
      </w:pPr>
      <w:r>
        <w:rPr>
          <w:rFonts w:ascii="Times New Roman" w:eastAsia="MS Mincho" w:hAnsi="Times New Roman"/>
          <w:noProof/>
          <w:sz w:val="28"/>
          <w:szCs w:val="28"/>
          <w:lang w:eastAsia="ru-RU"/>
        </w:rPr>
        <w:drawing>
          <wp:inline distT="0" distB="0" distL="0" distR="0">
            <wp:extent cx="5720080" cy="4286250"/>
            <wp:effectExtent l="19050" t="0" r="0" b="0"/>
            <wp:docPr id="5"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0" cstate="print"/>
                    <a:srcRect/>
                    <a:stretch>
                      <a:fillRect/>
                    </a:stretch>
                  </pic:blipFill>
                  <pic:spPr bwMode="auto">
                    <a:xfrm>
                      <a:off x="0" y="0"/>
                      <a:ext cx="5720080" cy="4286250"/>
                    </a:xfrm>
                    <a:prstGeom prst="rect">
                      <a:avLst/>
                    </a:prstGeom>
                    <a:noFill/>
                    <a:ln w="9525">
                      <a:noFill/>
                      <a:miter lim="800000"/>
                      <a:headEnd/>
                      <a:tailEnd/>
                    </a:ln>
                  </pic:spPr>
                </pic:pic>
              </a:graphicData>
            </a:graphic>
          </wp:inline>
        </w:drawing>
      </w:r>
    </w:p>
    <w:p w:rsidR="008A450A" w:rsidRPr="00AC3DFA" w:rsidRDefault="008A450A" w:rsidP="00AC3DFA">
      <w:pPr>
        <w:ind w:firstLine="708"/>
        <w:jc w:val="both"/>
        <w:rPr>
          <w:rFonts w:ascii="Times New Roman" w:eastAsia="MS Mincho" w:hAnsi="Times New Roman"/>
          <w:sz w:val="28"/>
          <w:szCs w:val="28"/>
          <w:lang w:eastAsia="ru-RU"/>
        </w:rPr>
      </w:pPr>
      <w:r w:rsidRPr="00AC3DFA">
        <w:rPr>
          <w:rFonts w:ascii="Times New Roman" w:eastAsia="MS Mincho" w:hAnsi="Times New Roman"/>
          <w:sz w:val="28"/>
          <w:szCs w:val="28"/>
          <w:lang w:eastAsia="ru-RU"/>
        </w:rPr>
        <w:t>Объем простаты по данным ТРУЗИ до лечения составил 48,7±1,2 см</w:t>
      </w:r>
      <w:r w:rsidR="00CF69D2" w:rsidRPr="00CF69D2">
        <w:rPr>
          <w:rFonts w:ascii="Times New Roman" w:eastAsia="MS Mincho" w:hAnsi="Times New Roman"/>
          <w:sz w:val="28"/>
          <w:szCs w:val="28"/>
          <w:vertAlign w:val="superscript"/>
          <w:lang w:eastAsia="ru-RU"/>
        </w:rPr>
        <w:t>3</w:t>
      </w:r>
      <w:r w:rsidRPr="00AC3DFA">
        <w:rPr>
          <w:rFonts w:ascii="Times New Roman" w:eastAsia="MS Mincho" w:hAnsi="Times New Roman"/>
          <w:sz w:val="28"/>
          <w:szCs w:val="28"/>
          <w:lang w:eastAsia="ru-RU"/>
        </w:rPr>
        <w:t>. После лечения объем простаты по данным ТРУЗИ составил 43,7±0,88 см</w:t>
      </w:r>
      <w:r w:rsidR="00CF69D2" w:rsidRPr="00CF69D2">
        <w:rPr>
          <w:rFonts w:ascii="Times New Roman" w:eastAsia="MS Mincho" w:hAnsi="Times New Roman"/>
          <w:sz w:val="28"/>
          <w:szCs w:val="28"/>
          <w:vertAlign w:val="superscript"/>
          <w:lang w:eastAsia="ru-RU"/>
        </w:rPr>
        <w:t>3</w:t>
      </w:r>
      <w:r w:rsidRPr="00AC3DFA">
        <w:rPr>
          <w:rFonts w:ascii="Times New Roman" w:eastAsia="MS Mincho" w:hAnsi="Times New Roman"/>
          <w:sz w:val="28"/>
          <w:szCs w:val="28"/>
          <w:lang w:eastAsia="ru-RU"/>
        </w:rPr>
        <w:t>. (диаг.</w:t>
      </w:r>
      <w:r w:rsidR="00B9349F">
        <w:rPr>
          <w:rFonts w:ascii="Times New Roman" w:eastAsia="MS Mincho" w:hAnsi="Times New Roman"/>
          <w:sz w:val="28"/>
          <w:szCs w:val="28"/>
          <w:lang w:eastAsia="ru-RU"/>
        </w:rPr>
        <w:t>6</w:t>
      </w:r>
      <w:r w:rsidRPr="00AC3DFA">
        <w:rPr>
          <w:rFonts w:ascii="Times New Roman" w:eastAsia="MS Mincho" w:hAnsi="Times New Roman"/>
          <w:sz w:val="28"/>
          <w:szCs w:val="28"/>
          <w:lang w:eastAsia="ru-RU"/>
        </w:rPr>
        <w:t>).</w:t>
      </w:r>
    </w:p>
    <w:p w:rsidR="00B9349F" w:rsidRDefault="00B9349F" w:rsidP="00AC3DFA">
      <w:pPr>
        <w:ind w:firstLine="708"/>
        <w:jc w:val="both"/>
        <w:rPr>
          <w:rFonts w:ascii="Times New Roman" w:eastAsia="MS Mincho" w:hAnsi="Times New Roman"/>
          <w:sz w:val="28"/>
          <w:szCs w:val="28"/>
          <w:lang w:eastAsia="ru-RU"/>
        </w:rPr>
      </w:pPr>
    </w:p>
    <w:p w:rsidR="00B9349F" w:rsidRDefault="00B9349F" w:rsidP="00AC3DFA">
      <w:pPr>
        <w:ind w:firstLine="708"/>
        <w:jc w:val="both"/>
        <w:rPr>
          <w:rFonts w:ascii="Times New Roman" w:eastAsia="MS Mincho" w:hAnsi="Times New Roman"/>
          <w:sz w:val="28"/>
          <w:szCs w:val="28"/>
          <w:lang w:eastAsia="ru-RU"/>
        </w:rPr>
      </w:pPr>
    </w:p>
    <w:p w:rsidR="00B9349F" w:rsidRDefault="00B9349F" w:rsidP="00AC3DFA">
      <w:pPr>
        <w:ind w:firstLine="708"/>
        <w:jc w:val="both"/>
        <w:rPr>
          <w:rFonts w:ascii="Times New Roman" w:eastAsia="MS Mincho" w:hAnsi="Times New Roman"/>
          <w:sz w:val="28"/>
          <w:szCs w:val="28"/>
          <w:lang w:eastAsia="ru-RU"/>
        </w:rPr>
      </w:pPr>
    </w:p>
    <w:p w:rsidR="00B9349F" w:rsidRDefault="00B9349F" w:rsidP="00AC3DFA">
      <w:pPr>
        <w:ind w:firstLine="708"/>
        <w:jc w:val="both"/>
        <w:rPr>
          <w:rFonts w:ascii="Times New Roman" w:eastAsia="MS Mincho" w:hAnsi="Times New Roman"/>
          <w:sz w:val="28"/>
          <w:szCs w:val="28"/>
          <w:lang w:eastAsia="ru-RU"/>
        </w:rPr>
      </w:pPr>
    </w:p>
    <w:p w:rsidR="00B9349F" w:rsidRDefault="00B9349F" w:rsidP="00AC3DFA">
      <w:pPr>
        <w:ind w:firstLine="708"/>
        <w:jc w:val="both"/>
        <w:rPr>
          <w:rFonts w:ascii="Times New Roman" w:eastAsia="MS Mincho" w:hAnsi="Times New Roman"/>
          <w:sz w:val="28"/>
          <w:szCs w:val="28"/>
          <w:lang w:eastAsia="ru-RU"/>
        </w:rPr>
      </w:pPr>
    </w:p>
    <w:p w:rsidR="00B9349F" w:rsidRDefault="00B9349F" w:rsidP="00AC3DFA">
      <w:pPr>
        <w:ind w:firstLine="708"/>
        <w:jc w:val="both"/>
        <w:rPr>
          <w:rFonts w:ascii="Times New Roman" w:eastAsia="MS Mincho" w:hAnsi="Times New Roman"/>
          <w:sz w:val="28"/>
          <w:szCs w:val="28"/>
          <w:lang w:eastAsia="ru-RU"/>
        </w:rPr>
      </w:pPr>
    </w:p>
    <w:p w:rsidR="00B9349F" w:rsidRDefault="00B9349F" w:rsidP="00AC3DFA">
      <w:pPr>
        <w:ind w:firstLine="708"/>
        <w:jc w:val="both"/>
        <w:rPr>
          <w:rFonts w:ascii="Times New Roman" w:eastAsia="MS Mincho" w:hAnsi="Times New Roman"/>
          <w:sz w:val="28"/>
          <w:szCs w:val="28"/>
          <w:lang w:eastAsia="ru-RU"/>
        </w:rPr>
      </w:pPr>
    </w:p>
    <w:p w:rsidR="00B9349F" w:rsidRDefault="00B9349F" w:rsidP="00AC3DFA">
      <w:pPr>
        <w:ind w:firstLine="708"/>
        <w:jc w:val="both"/>
        <w:rPr>
          <w:rFonts w:ascii="Times New Roman" w:eastAsia="MS Mincho" w:hAnsi="Times New Roman"/>
          <w:sz w:val="28"/>
          <w:szCs w:val="28"/>
          <w:lang w:eastAsia="ru-RU"/>
        </w:rPr>
      </w:pPr>
    </w:p>
    <w:p w:rsidR="008A450A" w:rsidRPr="0094751C" w:rsidRDefault="008A450A" w:rsidP="0094751C">
      <w:pPr>
        <w:ind w:firstLine="708"/>
        <w:jc w:val="both"/>
        <w:rPr>
          <w:rFonts w:ascii="Times New Roman" w:eastAsia="MS Mincho" w:hAnsi="Times New Roman"/>
          <w:sz w:val="28"/>
          <w:szCs w:val="28"/>
          <w:lang w:eastAsia="ru-RU"/>
        </w:rPr>
      </w:pPr>
      <w:r w:rsidRPr="00AC3DFA">
        <w:rPr>
          <w:rFonts w:ascii="Times New Roman" w:eastAsia="MS Mincho" w:hAnsi="Times New Roman"/>
          <w:sz w:val="28"/>
          <w:szCs w:val="28"/>
          <w:lang w:eastAsia="ru-RU"/>
        </w:rPr>
        <w:lastRenderedPageBreak/>
        <w:t>Диаграмма</w:t>
      </w:r>
      <w:r w:rsidR="00B9349F">
        <w:rPr>
          <w:rFonts w:ascii="Times New Roman" w:eastAsia="MS Mincho" w:hAnsi="Times New Roman"/>
          <w:sz w:val="28"/>
          <w:szCs w:val="28"/>
          <w:lang w:eastAsia="ru-RU"/>
        </w:rPr>
        <w:t xml:space="preserve"> 6</w:t>
      </w:r>
      <w:r w:rsidR="0094751C">
        <w:rPr>
          <w:rFonts w:ascii="Times New Roman" w:eastAsia="MS Mincho" w:hAnsi="Times New Roman"/>
          <w:sz w:val="28"/>
          <w:szCs w:val="28"/>
          <w:lang w:eastAsia="ru-RU"/>
        </w:rPr>
        <w:t xml:space="preserve"> </w:t>
      </w:r>
      <w:r w:rsidRPr="00B9349F">
        <w:rPr>
          <w:rFonts w:ascii="Times New Roman" w:eastAsia="MS Mincho" w:hAnsi="Times New Roman"/>
          <w:i/>
          <w:iCs/>
          <w:sz w:val="28"/>
          <w:szCs w:val="28"/>
          <w:lang w:eastAsia="ru-RU"/>
        </w:rPr>
        <w:t xml:space="preserve">Динамика объема простаты по данным ТРУЗИ у пациентов с </w:t>
      </w:r>
      <w:r w:rsidR="00CF69D2" w:rsidRPr="00B9349F">
        <w:rPr>
          <w:rFonts w:ascii="Times New Roman" w:eastAsia="MS Mincho" w:hAnsi="Times New Roman"/>
          <w:i/>
          <w:iCs/>
          <w:sz w:val="28"/>
          <w:szCs w:val="28"/>
          <w:lang w:eastAsia="ru-RU"/>
        </w:rPr>
        <w:t xml:space="preserve">СНМ/ГПЖ </w:t>
      </w:r>
      <w:r w:rsidRPr="00B9349F">
        <w:rPr>
          <w:rFonts w:ascii="Times New Roman" w:eastAsia="MS Mincho" w:hAnsi="Times New Roman"/>
          <w:i/>
          <w:iCs/>
          <w:sz w:val="28"/>
          <w:szCs w:val="28"/>
          <w:lang w:eastAsia="ru-RU"/>
        </w:rPr>
        <w:t>(n=74)</w:t>
      </w:r>
    </w:p>
    <w:p w:rsidR="008A450A" w:rsidRPr="00AC3DFA" w:rsidRDefault="000965BD" w:rsidP="00AC3DFA">
      <w:pPr>
        <w:ind w:firstLine="708"/>
        <w:jc w:val="both"/>
        <w:rPr>
          <w:rFonts w:ascii="Times New Roman" w:eastAsia="MS Mincho" w:hAnsi="Times New Roman"/>
          <w:sz w:val="28"/>
          <w:szCs w:val="28"/>
          <w:lang w:eastAsia="ru-RU"/>
        </w:rPr>
      </w:pPr>
      <w:r>
        <w:rPr>
          <w:rFonts w:ascii="Times New Roman" w:eastAsia="MS Mincho" w:hAnsi="Times New Roman"/>
          <w:noProof/>
          <w:sz w:val="28"/>
          <w:szCs w:val="28"/>
          <w:lang w:eastAsia="ru-RU"/>
        </w:rPr>
        <w:drawing>
          <wp:inline distT="0" distB="0" distL="0" distR="0">
            <wp:extent cx="5720080" cy="4286250"/>
            <wp:effectExtent l="19050" t="0" r="0" b="0"/>
            <wp:docPr id="6"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1" cstate="print"/>
                    <a:srcRect/>
                    <a:stretch>
                      <a:fillRect/>
                    </a:stretch>
                  </pic:blipFill>
                  <pic:spPr bwMode="auto">
                    <a:xfrm>
                      <a:off x="0" y="0"/>
                      <a:ext cx="5720080" cy="4286250"/>
                    </a:xfrm>
                    <a:prstGeom prst="rect">
                      <a:avLst/>
                    </a:prstGeom>
                    <a:noFill/>
                    <a:ln w="9525">
                      <a:noFill/>
                      <a:miter lim="800000"/>
                      <a:headEnd/>
                      <a:tailEnd/>
                    </a:ln>
                  </pic:spPr>
                </pic:pic>
              </a:graphicData>
            </a:graphic>
          </wp:inline>
        </w:drawing>
      </w:r>
    </w:p>
    <w:p w:rsidR="008A450A" w:rsidRPr="00B9349F" w:rsidRDefault="008A450A" w:rsidP="00AC3DFA">
      <w:pPr>
        <w:ind w:firstLine="708"/>
        <w:jc w:val="both"/>
        <w:rPr>
          <w:rFonts w:ascii="Times New Roman" w:eastAsia="MS Mincho" w:hAnsi="Times New Roman"/>
          <w:sz w:val="28"/>
          <w:szCs w:val="28"/>
          <w:lang w:eastAsia="ru-RU"/>
        </w:rPr>
      </w:pPr>
      <w:r w:rsidRPr="00AC3DFA">
        <w:rPr>
          <w:rFonts w:ascii="Times New Roman" w:eastAsia="MS Mincho" w:hAnsi="Times New Roman"/>
          <w:sz w:val="28"/>
          <w:szCs w:val="28"/>
          <w:lang w:eastAsia="ru-RU"/>
        </w:rPr>
        <w:t>Отмечено уменьшение объема простаты по данным ТРУЗИ (р=0,0038).</w:t>
      </w:r>
    </w:p>
    <w:p w:rsidR="00B9349F" w:rsidRDefault="00B9349F" w:rsidP="00B34C31">
      <w:pPr>
        <w:ind w:firstLine="708"/>
        <w:jc w:val="both"/>
        <w:rPr>
          <w:rFonts w:ascii="Times New Roman" w:eastAsia="MS Mincho" w:hAnsi="Times New Roman"/>
          <w:b/>
          <w:bCs/>
          <w:sz w:val="28"/>
          <w:szCs w:val="28"/>
          <w:lang w:eastAsia="ru-RU"/>
        </w:rPr>
      </w:pPr>
      <w:r>
        <w:rPr>
          <w:rFonts w:ascii="Times New Roman" w:eastAsia="MS Mincho" w:hAnsi="Times New Roman"/>
          <w:b/>
          <w:bCs/>
          <w:sz w:val="28"/>
          <w:szCs w:val="28"/>
          <w:lang w:eastAsia="ru-RU"/>
        </w:rPr>
        <w:t>Обсуждение</w:t>
      </w:r>
    </w:p>
    <w:p w:rsidR="00B34C31" w:rsidRPr="00926983" w:rsidRDefault="00D77DDD" w:rsidP="00B34C31">
      <w:pPr>
        <w:ind w:firstLine="708"/>
        <w:jc w:val="both"/>
        <w:rPr>
          <w:rFonts w:ascii="Times New Roman" w:eastAsia="MS Mincho" w:hAnsi="Times New Roman"/>
          <w:sz w:val="28"/>
          <w:szCs w:val="28"/>
          <w:lang w:eastAsia="ru-RU"/>
        </w:rPr>
      </w:pPr>
      <w:r>
        <w:rPr>
          <w:rFonts w:ascii="Times New Roman" w:eastAsia="MS Mincho" w:hAnsi="Times New Roman"/>
          <w:sz w:val="28"/>
          <w:szCs w:val="28"/>
          <w:lang w:eastAsia="ru-RU"/>
        </w:rPr>
        <w:t xml:space="preserve"> Из исследования были исключены 6 пациентов</w:t>
      </w:r>
      <w:r w:rsidR="00B9349F">
        <w:rPr>
          <w:rFonts w:ascii="Times New Roman" w:eastAsia="MS Mincho" w:hAnsi="Times New Roman"/>
          <w:sz w:val="28"/>
          <w:szCs w:val="28"/>
          <w:lang w:eastAsia="ru-RU"/>
        </w:rPr>
        <w:t>:</w:t>
      </w:r>
      <w:r>
        <w:rPr>
          <w:rFonts w:ascii="Times New Roman" w:eastAsia="MS Mincho" w:hAnsi="Times New Roman"/>
          <w:sz w:val="28"/>
          <w:szCs w:val="28"/>
          <w:lang w:eastAsia="ru-RU"/>
        </w:rPr>
        <w:t xml:space="preserve"> </w:t>
      </w:r>
      <w:r w:rsidR="00B9349F">
        <w:rPr>
          <w:rFonts w:ascii="Times New Roman" w:eastAsia="MS Mincho" w:hAnsi="Times New Roman"/>
          <w:sz w:val="28"/>
          <w:szCs w:val="28"/>
          <w:lang w:eastAsia="ru-RU"/>
        </w:rPr>
        <w:t xml:space="preserve">по причине </w:t>
      </w:r>
      <w:r>
        <w:rPr>
          <w:rFonts w:ascii="Times New Roman" w:eastAsia="MS Mincho" w:hAnsi="Times New Roman"/>
          <w:sz w:val="28"/>
          <w:szCs w:val="28"/>
          <w:lang w:eastAsia="ru-RU"/>
        </w:rPr>
        <w:t xml:space="preserve">повышенного уровня ПСА выбыли 2 пациента, 3 пациента не явились на назначенный повторный визит. Еще у 1 человека было невозможно оценить </w:t>
      </w:r>
      <w:proofErr w:type="spellStart"/>
      <w:r>
        <w:rPr>
          <w:rFonts w:ascii="Times New Roman" w:eastAsia="MS Mincho" w:hAnsi="Times New Roman"/>
          <w:sz w:val="28"/>
          <w:szCs w:val="28"/>
          <w:lang w:eastAsia="ru-RU"/>
        </w:rPr>
        <w:t>комплаентность</w:t>
      </w:r>
      <w:proofErr w:type="spellEnd"/>
      <w:r>
        <w:rPr>
          <w:rFonts w:ascii="Times New Roman" w:eastAsia="MS Mincho" w:hAnsi="Times New Roman"/>
          <w:sz w:val="28"/>
          <w:szCs w:val="28"/>
          <w:lang w:eastAsia="ru-RU"/>
        </w:rPr>
        <w:t>. Таким образом, в исследовании осталось 74 человека (</w:t>
      </w:r>
      <w:r>
        <w:rPr>
          <w:rFonts w:ascii="Times New Roman" w:eastAsia="MS Mincho" w:hAnsi="Times New Roman"/>
          <w:sz w:val="28"/>
          <w:szCs w:val="28"/>
          <w:lang w:val="en-US" w:eastAsia="ru-RU"/>
        </w:rPr>
        <w:t>n</w:t>
      </w:r>
      <w:r w:rsidRPr="00D77DDD">
        <w:rPr>
          <w:rFonts w:ascii="Times New Roman" w:eastAsia="MS Mincho" w:hAnsi="Times New Roman"/>
          <w:sz w:val="28"/>
          <w:szCs w:val="28"/>
          <w:lang w:eastAsia="ru-RU"/>
        </w:rPr>
        <w:t>=74</w:t>
      </w:r>
      <w:r>
        <w:rPr>
          <w:rFonts w:ascii="Times New Roman" w:eastAsia="MS Mincho" w:hAnsi="Times New Roman"/>
          <w:sz w:val="28"/>
          <w:szCs w:val="28"/>
          <w:lang w:eastAsia="ru-RU"/>
        </w:rPr>
        <w:t xml:space="preserve">). </w:t>
      </w:r>
      <w:r w:rsidR="00C26709">
        <w:rPr>
          <w:rFonts w:ascii="Times New Roman" w:eastAsia="MS Mincho" w:hAnsi="Times New Roman"/>
          <w:sz w:val="28"/>
          <w:szCs w:val="28"/>
          <w:lang w:eastAsia="ru-RU"/>
        </w:rPr>
        <w:t xml:space="preserve"> С</w:t>
      </w:r>
      <w:r w:rsidR="00482761">
        <w:rPr>
          <w:rFonts w:ascii="Times New Roman" w:eastAsia="MS Mincho" w:hAnsi="Times New Roman"/>
          <w:sz w:val="28"/>
          <w:szCs w:val="28"/>
          <w:lang w:eastAsia="ru-RU"/>
        </w:rPr>
        <w:t xml:space="preserve">редний возраст </w:t>
      </w:r>
      <w:r w:rsidR="00C26709">
        <w:rPr>
          <w:rFonts w:ascii="Times New Roman" w:eastAsia="MS Mincho" w:hAnsi="Times New Roman"/>
          <w:sz w:val="28"/>
          <w:szCs w:val="28"/>
          <w:lang w:eastAsia="ru-RU"/>
        </w:rPr>
        <w:t>пациентов, участвовавших в исследовании</w:t>
      </w:r>
      <w:r w:rsidR="00B9349F">
        <w:rPr>
          <w:rFonts w:ascii="Times New Roman" w:eastAsia="MS Mincho" w:hAnsi="Times New Roman"/>
          <w:sz w:val="28"/>
          <w:szCs w:val="28"/>
          <w:lang w:eastAsia="ru-RU"/>
        </w:rPr>
        <w:t>,</w:t>
      </w:r>
      <w:r w:rsidR="00C26709">
        <w:rPr>
          <w:rFonts w:ascii="Times New Roman" w:eastAsia="MS Mincho" w:hAnsi="Times New Roman"/>
          <w:sz w:val="28"/>
          <w:szCs w:val="28"/>
          <w:lang w:eastAsia="ru-RU"/>
        </w:rPr>
        <w:t xml:space="preserve"> составил </w:t>
      </w:r>
      <w:r w:rsidR="00C26709" w:rsidRPr="00AC3DFA">
        <w:rPr>
          <w:rFonts w:ascii="Times New Roman" w:eastAsia="MS Mincho" w:hAnsi="Times New Roman"/>
          <w:sz w:val="28"/>
          <w:szCs w:val="28"/>
          <w:lang w:eastAsia="ru-RU"/>
        </w:rPr>
        <w:t>53,1±26 лет</w:t>
      </w:r>
      <w:r w:rsidR="00C26709">
        <w:rPr>
          <w:rFonts w:ascii="Times New Roman" w:eastAsia="MS Mincho" w:hAnsi="Times New Roman"/>
          <w:sz w:val="28"/>
          <w:szCs w:val="28"/>
          <w:lang w:eastAsia="ru-RU"/>
        </w:rPr>
        <w:t xml:space="preserve"> с индексом массы тела </w:t>
      </w:r>
      <w:r w:rsidR="00C26709" w:rsidRPr="00AC3DFA">
        <w:rPr>
          <w:rFonts w:ascii="Times New Roman" w:eastAsia="MS Mincho" w:hAnsi="Times New Roman"/>
          <w:sz w:val="28"/>
          <w:szCs w:val="28"/>
          <w:lang w:eastAsia="ru-RU"/>
        </w:rPr>
        <w:t>24,3±6,7 кг/м²</w:t>
      </w:r>
      <w:r w:rsidR="00B9349F">
        <w:rPr>
          <w:rFonts w:ascii="Times New Roman" w:eastAsia="MS Mincho" w:hAnsi="Times New Roman"/>
          <w:sz w:val="28"/>
          <w:szCs w:val="28"/>
          <w:lang w:eastAsia="ru-RU"/>
        </w:rPr>
        <w:t xml:space="preserve"> </w:t>
      </w:r>
      <w:r w:rsidR="00B34C31">
        <w:rPr>
          <w:rFonts w:ascii="Times New Roman" w:eastAsia="MS Mincho" w:hAnsi="Times New Roman"/>
          <w:sz w:val="28"/>
          <w:szCs w:val="28"/>
          <w:lang w:eastAsia="ru-RU"/>
        </w:rPr>
        <w:t>(диаграмма 1 и 2)</w:t>
      </w:r>
      <w:r w:rsidR="00C26709" w:rsidRPr="00AC3DFA">
        <w:rPr>
          <w:rFonts w:ascii="Times New Roman" w:eastAsia="MS Mincho" w:hAnsi="Times New Roman"/>
          <w:sz w:val="28"/>
          <w:szCs w:val="28"/>
          <w:lang w:eastAsia="ru-RU"/>
        </w:rPr>
        <w:t>.</w:t>
      </w:r>
      <w:r w:rsidR="00B34C31">
        <w:rPr>
          <w:rFonts w:ascii="Times New Roman" w:eastAsia="MS Mincho" w:hAnsi="Times New Roman"/>
          <w:sz w:val="28"/>
          <w:szCs w:val="28"/>
          <w:lang w:eastAsia="ru-RU"/>
        </w:rPr>
        <w:t xml:space="preserve"> </w:t>
      </w:r>
      <w:r w:rsidR="00B34C31" w:rsidRPr="00AC3DFA">
        <w:rPr>
          <w:rFonts w:ascii="Times New Roman" w:eastAsia="MS Mincho" w:hAnsi="Times New Roman"/>
          <w:sz w:val="28"/>
          <w:szCs w:val="28"/>
          <w:lang w:eastAsia="ru-RU"/>
        </w:rPr>
        <w:t>Сумма баллов IPSS</w:t>
      </w:r>
      <w:r w:rsidR="00B34C31">
        <w:rPr>
          <w:rFonts w:ascii="Times New Roman" w:eastAsia="MS Mincho" w:hAnsi="Times New Roman"/>
          <w:sz w:val="28"/>
          <w:szCs w:val="28"/>
          <w:lang w:eastAsia="ru-RU"/>
        </w:rPr>
        <w:t xml:space="preserve"> до лечения составила 11,4±0,28.</w:t>
      </w:r>
      <w:r w:rsidR="00B34C31" w:rsidRPr="00AC3DFA">
        <w:rPr>
          <w:rFonts w:ascii="Times New Roman" w:eastAsia="MS Mincho" w:hAnsi="Times New Roman"/>
          <w:sz w:val="28"/>
          <w:szCs w:val="28"/>
          <w:lang w:eastAsia="ru-RU"/>
        </w:rPr>
        <w:t xml:space="preserve"> </w:t>
      </w:r>
      <w:r w:rsidR="00B34C31">
        <w:rPr>
          <w:rFonts w:ascii="Times New Roman" w:eastAsia="MS Mincho" w:hAnsi="Times New Roman"/>
          <w:sz w:val="28"/>
          <w:szCs w:val="28"/>
          <w:lang w:eastAsia="ru-RU"/>
        </w:rPr>
        <w:t>После проведенной терапии сумма баллов IPSS – 7,5±0,34</w:t>
      </w:r>
      <w:r w:rsidR="00926983">
        <w:rPr>
          <w:rFonts w:ascii="Times New Roman" w:eastAsia="MS Mincho" w:hAnsi="Times New Roman"/>
          <w:sz w:val="28"/>
          <w:szCs w:val="28"/>
          <w:lang w:eastAsia="ru-RU"/>
        </w:rPr>
        <w:t xml:space="preserve"> </w:t>
      </w:r>
      <w:r w:rsidR="00926983" w:rsidRPr="00AC3DFA">
        <w:rPr>
          <w:rFonts w:ascii="Times New Roman" w:eastAsia="MS Mincho" w:hAnsi="Times New Roman"/>
          <w:sz w:val="28"/>
          <w:szCs w:val="28"/>
          <w:lang w:eastAsia="ru-RU"/>
        </w:rPr>
        <w:t>(</w:t>
      </w:r>
      <w:proofErr w:type="gramStart"/>
      <w:r w:rsidR="00926983" w:rsidRPr="00AC3DFA">
        <w:rPr>
          <w:rFonts w:ascii="Times New Roman" w:eastAsia="MS Mincho" w:hAnsi="Times New Roman"/>
          <w:sz w:val="28"/>
          <w:szCs w:val="28"/>
          <w:lang w:eastAsia="ru-RU"/>
        </w:rPr>
        <w:t>р</w:t>
      </w:r>
      <w:proofErr w:type="gramEnd"/>
      <w:r w:rsidR="00926983" w:rsidRPr="00AC3DFA">
        <w:rPr>
          <w:rFonts w:ascii="Times New Roman" w:eastAsia="MS Mincho" w:hAnsi="Times New Roman"/>
          <w:sz w:val="28"/>
          <w:szCs w:val="28"/>
          <w:lang w:eastAsia="ru-RU"/>
        </w:rPr>
        <w:t>&lt;0,0001).</w:t>
      </w:r>
      <w:r w:rsidR="00B34C31">
        <w:rPr>
          <w:rFonts w:ascii="Times New Roman" w:eastAsia="MS Mincho" w:hAnsi="Times New Roman"/>
          <w:sz w:val="28"/>
          <w:szCs w:val="28"/>
          <w:lang w:eastAsia="ru-RU"/>
        </w:rPr>
        <w:t xml:space="preserve"> Динамика IPSS свидетельствует о положительном действии 5 мг </w:t>
      </w:r>
      <w:proofErr w:type="spellStart"/>
      <w:r w:rsidR="00B34C31">
        <w:rPr>
          <w:rFonts w:ascii="Times New Roman" w:eastAsia="MS Mincho" w:hAnsi="Times New Roman"/>
          <w:sz w:val="28"/>
          <w:szCs w:val="28"/>
          <w:lang w:eastAsia="ru-RU"/>
        </w:rPr>
        <w:t>тадалафила</w:t>
      </w:r>
      <w:proofErr w:type="spellEnd"/>
      <w:r w:rsidR="00B34C31">
        <w:rPr>
          <w:rFonts w:ascii="Times New Roman" w:eastAsia="MS Mincho" w:hAnsi="Times New Roman"/>
          <w:sz w:val="28"/>
          <w:szCs w:val="28"/>
          <w:lang w:eastAsia="ru-RU"/>
        </w:rPr>
        <w:t xml:space="preserve"> на </w:t>
      </w:r>
      <w:r w:rsidR="000D5707">
        <w:rPr>
          <w:rFonts w:ascii="Times New Roman" w:eastAsia="MS Mincho" w:hAnsi="Times New Roman"/>
          <w:sz w:val="28"/>
          <w:szCs w:val="28"/>
          <w:lang w:eastAsia="ru-RU"/>
        </w:rPr>
        <w:t>СНМ/ГПЖ</w:t>
      </w:r>
      <w:r w:rsidR="00B34C31">
        <w:rPr>
          <w:rFonts w:ascii="Times New Roman" w:eastAsia="MS Mincho" w:hAnsi="Times New Roman"/>
          <w:sz w:val="28"/>
          <w:szCs w:val="28"/>
          <w:lang w:eastAsia="ru-RU"/>
        </w:rPr>
        <w:t xml:space="preserve"> (диаграмма 3)</w:t>
      </w:r>
      <w:r w:rsidR="00B34C31" w:rsidRPr="00AC3DFA">
        <w:rPr>
          <w:rFonts w:ascii="Times New Roman" w:eastAsia="MS Mincho" w:hAnsi="Times New Roman"/>
          <w:sz w:val="28"/>
          <w:szCs w:val="28"/>
          <w:lang w:eastAsia="ru-RU"/>
        </w:rPr>
        <w:t>.</w:t>
      </w:r>
      <w:r w:rsidR="00926983">
        <w:rPr>
          <w:rFonts w:ascii="Times New Roman" w:eastAsia="MS Mincho" w:hAnsi="Times New Roman"/>
          <w:sz w:val="28"/>
          <w:szCs w:val="28"/>
          <w:lang w:eastAsia="ru-RU"/>
        </w:rPr>
        <w:t xml:space="preserve"> </w:t>
      </w:r>
      <w:r w:rsidR="000A4425">
        <w:rPr>
          <w:rFonts w:ascii="Times New Roman" w:eastAsia="MS Mincho" w:hAnsi="Times New Roman"/>
          <w:sz w:val="28"/>
          <w:szCs w:val="28"/>
          <w:lang w:eastAsia="ru-RU"/>
        </w:rPr>
        <w:t>Показатель МИЭФ 5 также возрастает по сравнению с данными до проведенной терапии (</w:t>
      </w:r>
      <w:r w:rsidR="000A4425" w:rsidRPr="00AC3DFA">
        <w:rPr>
          <w:rFonts w:ascii="Times New Roman" w:eastAsia="MS Mincho" w:hAnsi="Times New Roman"/>
          <w:sz w:val="28"/>
          <w:szCs w:val="28"/>
          <w:lang w:eastAsia="ru-RU"/>
        </w:rPr>
        <w:t>20,2±0,24</w:t>
      </w:r>
      <w:r w:rsidR="000A4425">
        <w:rPr>
          <w:rFonts w:ascii="Times New Roman" w:eastAsia="MS Mincho" w:hAnsi="Times New Roman"/>
          <w:sz w:val="28"/>
          <w:szCs w:val="28"/>
          <w:lang w:eastAsia="ru-RU"/>
        </w:rPr>
        <w:t xml:space="preserve"> и </w:t>
      </w:r>
      <w:r w:rsidR="000A4425" w:rsidRPr="00AC3DFA">
        <w:rPr>
          <w:rFonts w:ascii="Times New Roman" w:eastAsia="MS Mincho" w:hAnsi="Times New Roman"/>
          <w:sz w:val="28"/>
          <w:szCs w:val="28"/>
          <w:lang w:eastAsia="ru-RU"/>
        </w:rPr>
        <w:t>16,6±0,3</w:t>
      </w:r>
      <w:r w:rsidR="000A4425">
        <w:rPr>
          <w:rFonts w:ascii="Times New Roman" w:eastAsia="MS Mincho" w:hAnsi="Times New Roman"/>
          <w:sz w:val="28"/>
          <w:szCs w:val="28"/>
          <w:lang w:eastAsia="ru-RU"/>
        </w:rPr>
        <w:t xml:space="preserve"> соответственно)</w:t>
      </w:r>
      <w:r w:rsidR="000A4425" w:rsidRPr="000A4425">
        <w:rPr>
          <w:rFonts w:ascii="Times New Roman" w:eastAsia="MS Mincho" w:hAnsi="Times New Roman"/>
          <w:sz w:val="28"/>
          <w:szCs w:val="28"/>
          <w:lang w:eastAsia="ru-RU"/>
        </w:rPr>
        <w:t xml:space="preserve"> </w:t>
      </w:r>
      <w:r w:rsidR="000A4425" w:rsidRPr="00AC3DFA">
        <w:rPr>
          <w:rFonts w:ascii="Times New Roman" w:eastAsia="MS Mincho" w:hAnsi="Times New Roman"/>
          <w:sz w:val="28"/>
          <w:szCs w:val="28"/>
          <w:lang w:eastAsia="ru-RU"/>
        </w:rPr>
        <w:t>(</w:t>
      </w:r>
      <w:proofErr w:type="gramStart"/>
      <w:r w:rsidR="000A4425" w:rsidRPr="00AC3DFA">
        <w:rPr>
          <w:rFonts w:ascii="Times New Roman" w:eastAsia="MS Mincho" w:hAnsi="Times New Roman"/>
          <w:sz w:val="28"/>
          <w:szCs w:val="28"/>
          <w:lang w:eastAsia="ru-RU"/>
        </w:rPr>
        <w:t>р</w:t>
      </w:r>
      <w:proofErr w:type="gramEnd"/>
      <w:r w:rsidR="000A4425" w:rsidRPr="00AC3DFA">
        <w:rPr>
          <w:rFonts w:ascii="Times New Roman" w:eastAsia="MS Mincho" w:hAnsi="Times New Roman"/>
          <w:sz w:val="28"/>
          <w:szCs w:val="28"/>
          <w:lang w:eastAsia="ru-RU"/>
        </w:rPr>
        <w:t>&lt;0,0001)</w:t>
      </w:r>
      <w:r w:rsidR="000A4425">
        <w:rPr>
          <w:rFonts w:ascii="Times New Roman" w:eastAsia="MS Mincho" w:hAnsi="Times New Roman"/>
          <w:sz w:val="28"/>
          <w:szCs w:val="28"/>
          <w:lang w:eastAsia="ru-RU"/>
        </w:rPr>
        <w:t xml:space="preserve"> (диаграмма 4). </w:t>
      </w:r>
      <w:r w:rsidR="000A4425" w:rsidRPr="00AC3DFA">
        <w:rPr>
          <w:rFonts w:ascii="Times New Roman" w:eastAsia="MS Mincho" w:hAnsi="Times New Roman"/>
          <w:sz w:val="28"/>
          <w:szCs w:val="28"/>
          <w:lang w:eastAsia="ru-RU"/>
        </w:rPr>
        <w:t>Объем простаты по данным ТРУЗИ до л</w:t>
      </w:r>
      <w:r w:rsidR="000A4425">
        <w:rPr>
          <w:rFonts w:ascii="Times New Roman" w:eastAsia="MS Mincho" w:hAnsi="Times New Roman"/>
          <w:sz w:val="28"/>
          <w:szCs w:val="28"/>
          <w:lang w:eastAsia="ru-RU"/>
        </w:rPr>
        <w:t>ечения составил 48,7±1,2 см</w:t>
      </w:r>
      <w:r w:rsidR="000A4425">
        <w:rPr>
          <w:rFonts w:ascii="Times New Roman" w:eastAsia="MS Mincho" w:hAnsi="Times New Roman"/>
          <w:sz w:val="28"/>
          <w:szCs w:val="28"/>
          <w:vertAlign w:val="superscript"/>
          <w:lang w:eastAsia="ru-RU"/>
        </w:rPr>
        <w:t>3</w:t>
      </w:r>
      <w:r w:rsidR="000A4425" w:rsidRPr="00AC3DFA">
        <w:rPr>
          <w:rFonts w:ascii="Times New Roman" w:eastAsia="MS Mincho" w:hAnsi="Times New Roman"/>
          <w:sz w:val="28"/>
          <w:szCs w:val="28"/>
          <w:lang w:eastAsia="ru-RU"/>
        </w:rPr>
        <w:t xml:space="preserve">. После лечения объем простаты по данным ТРУЗИ составил 43,7±0,88 </w:t>
      </w:r>
      <w:r w:rsidR="000A4425">
        <w:rPr>
          <w:rFonts w:ascii="Times New Roman" w:eastAsia="MS Mincho" w:hAnsi="Times New Roman"/>
          <w:sz w:val="28"/>
          <w:szCs w:val="28"/>
          <w:lang w:eastAsia="ru-RU"/>
        </w:rPr>
        <w:t>см</w:t>
      </w:r>
      <w:r w:rsidR="000A4425">
        <w:rPr>
          <w:rFonts w:ascii="Times New Roman" w:eastAsia="MS Mincho" w:hAnsi="Times New Roman"/>
          <w:sz w:val="28"/>
          <w:szCs w:val="28"/>
          <w:vertAlign w:val="superscript"/>
          <w:lang w:eastAsia="ru-RU"/>
        </w:rPr>
        <w:t>3</w:t>
      </w:r>
      <w:r w:rsidR="000A4425">
        <w:rPr>
          <w:rFonts w:ascii="Times New Roman" w:eastAsia="MS Mincho" w:hAnsi="Times New Roman"/>
          <w:sz w:val="28"/>
          <w:szCs w:val="28"/>
          <w:lang w:eastAsia="ru-RU"/>
        </w:rPr>
        <w:t xml:space="preserve"> </w:t>
      </w:r>
      <w:r w:rsidR="000A4425" w:rsidRPr="00AC3DFA">
        <w:rPr>
          <w:rFonts w:ascii="Times New Roman" w:eastAsia="MS Mincho" w:hAnsi="Times New Roman"/>
          <w:sz w:val="28"/>
          <w:szCs w:val="28"/>
          <w:lang w:eastAsia="ru-RU"/>
        </w:rPr>
        <w:t>(р=0,0038).</w:t>
      </w:r>
      <w:r w:rsidR="000A4425">
        <w:rPr>
          <w:rFonts w:ascii="Times New Roman" w:eastAsia="MS Mincho" w:hAnsi="Times New Roman"/>
          <w:sz w:val="28"/>
          <w:szCs w:val="28"/>
          <w:lang w:eastAsia="ru-RU"/>
        </w:rPr>
        <w:t xml:space="preserve"> </w:t>
      </w:r>
    </w:p>
    <w:p w:rsidR="00B34C31" w:rsidRPr="00482761" w:rsidRDefault="007B666A" w:rsidP="00B34C31">
      <w:pPr>
        <w:ind w:firstLine="708"/>
        <w:jc w:val="both"/>
        <w:rPr>
          <w:rFonts w:ascii="Times New Roman" w:eastAsia="MS Mincho" w:hAnsi="Times New Roman"/>
          <w:sz w:val="28"/>
          <w:szCs w:val="28"/>
          <w:lang w:eastAsia="ru-RU"/>
        </w:rPr>
      </w:pPr>
      <w:r>
        <w:rPr>
          <w:rFonts w:ascii="Times New Roman" w:eastAsia="MS Mincho" w:hAnsi="Times New Roman"/>
          <w:sz w:val="28"/>
          <w:szCs w:val="28"/>
          <w:lang w:eastAsia="ru-RU"/>
        </w:rPr>
        <w:lastRenderedPageBreak/>
        <w:t>В течение исследования также были зарегистрированы незначительные нежелательные исследования</w:t>
      </w:r>
      <w:r w:rsidR="00A01751">
        <w:rPr>
          <w:rFonts w:ascii="Times New Roman" w:eastAsia="MS Mincho" w:hAnsi="Times New Roman"/>
          <w:sz w:val="28"/>
          <w:szCs w:val="28"/>
          <w:lang w:eastAsia="ru-RU"/>
        </w:rPr>
        <w:t>:</w:t>
      </w:r>
      <w:r>
        <w:rPr>
          <w:rFonts w:ascii="Times New Roman" w:eastAsia="MS Mincho" w:hAnsi="Times New Roman"/>
          <w:sz w:val="28"/>
          <w:szCs w:val="28"/>
          <w:lang w:eastAsia="ru-RU"/>
        </w:rPr>
        <w:t xml:space="preserve"> 4 пациента жаловались на головную боль, которая прошла самостоятельно без изменения дозировки и</w:t>
      </w:r>
      <w:r w:rsidR="00CF69D2">
        <w:rPr>
          <w:rFonts w:ascii="Times New Roman" w:eastAsia="MS Mincho" w:hAnsi="Times New Roman"/>
          <w:sz w:val="28"/>
          <w:szCs w:val="28"/>
          <w:lang w:eastAsia="ru-RU"/>
        </w:rPr>
        <w:t>, вероятно,</w:t>
      </w:r>
      <w:r>
        <w:rPr>
          <w:rFonts w:ascii="Times New Roman" w:eastAsia="MS Mincho" w:hAnsi="Times New Roman"/>
          <w:sz w:val="28"/>
          <w:szCs w:val="28"/>
          <w:lang w:eastAsia="ru-RU"/>
        </w:rPr>
        <w:t xml:space="preserve"> не связана с применением препарата. Еще у 2 пациентов была боль в пояснице, которая возникла </w:t>
      </w:r>
      <w:r w:rsidR="00CF69D2">
        <w:rPr>
          <w:rFonts w:ascii="Times New Roman" w:eastAsia="MS Mincho" w:hAnsi="Times New Roman"/>
          <w:sz w:val="28"/>
          <w:szCs w:val="28"/>
          <w:lang w:eastAsia="ru-RU"/>
        </w:rPr>
        <w:t>у одного пациента</w:t>
      </w:r>
      <w:r>
        <w:rPr>
          <w:rFonts w:ascii="Times New Roman" w:eastAsia="MS Mincho" w:hAnsi="Times New Roman"/>
          <w:sz w:val="28"/>
          <w:szCs w:val="28"/>
          <w:lang w:eastAsia="ru-RU"/>
        </w:rPr>
        <w:t xml:space="preserve"> на </w:t>
      </w:r>
      <w:r w:rsidR="00CF69D2">
        <w:rPr>
          <w:rFonts w:ascii="Times New Roman" w:eastAsia="MS Mincho" w:hAnsi="Times New Roman"/>
          <w:sz w:val="28"/>
          <w:szCs w:val="28"/>
          <w:lang w:eastAsia="ru-RU"/>
        </w:rPr>
        <w:t xml:space="preserve">первой неделе, </w:t>
      </w:r>
      <w:r w:rsidR="00A01751">
        <w:rPr>
          <w:rFonts w:ascii="Times New Roman" w:eastAsia="MS Mincho" w:hAnsi="Times New Roman"/>
          <w:sz w:val="28"/>
          <w:szCs w:val="28"/>
          <w:lang w:eastAsia="ru-RU"/>
        </w:rPr>
        <w:t xml:space="preserve">а у второго – на </w:t>
      </w:r>
      <w:proofErr w:type="spellStart"/>
      <w:r w:rsidR="00CF69D2">
        <w:rPr>
          <w:rFonts w:ascii="Times New Roman" w:eastAsia="MS Mincho" w:hAnsi="Times New Roman"/>
          <w:sz w:val="28"/>
          <w:szCs w:val="28"/>
          <w:lang w:eastAsia="ru-RU"/>
        </w:rPr>
        <w:t>на</w:t>
      </w:r>
      <w:proofErr w:type="spellEnd"/>
      <w:r w:rsidR="00CF69D2">
        <w:rPr>
          <w:rFonts w:ascii="Times New Roman" w:eastAsia="MS Mincho" w:hAnsi="Times New Roman"/>
          <w:sz w:val="28"/>
          <w:szCs w:val="28"/>
          <w:lang w:eastAsia="ru-RU"/>
        </w:rPr>
        <w:t xml:space="preserve"> второй </w:t>
      </w:r>
      <w:r>
        <w:rPr>
          <w:rFonts w:ascii="Times New Roman" w:eastAsia="MS Mincho" w:hAnsi="Times New Roman"/>
          <w:sz w:val="28"/>
          <w:szCs w:val="28"/>
          <w:lang w:eastAsia="ru-RU"/>
        </w:rPr>
        <w:t>неделе</w:t>
      </w:r>
      <w:r w:rsidR="00C77A3D">
        <w:rPr>
          <w:rFonts w:ascii="Times New Roman" w:eastAsia="MS Mincho" w:hAnsi="Times New Roman"/>
          <w:sz w:val="28"/>
          <w:szCs w:val="28"/>
          <w:lang w:eastAsia="ru-RU"/>
        </w:rPr>
        <w:t xml:space="preserve"> после начала приема препарата,</w:t>
      </w:r>
      <w:r>
        <w:rPr>
          <w:rFonts w:ascii="Times New Roman" w:eastAsia="MS Mincho" w:hAnsi="Times New Roman"/>
          <w:sz w:val="28"/>
          <w:szCs w:val="28"/>
          <w:lang w:eastAsia="ru-RU"/>
        </w:rPr>
        <w:t xml:space="preserve"> и прошла </w:t>
      </w:r>
      <w:r w:rsidR="00CF69D2">
        <w:rPr>
          <w:rFonts w:ascii="Times New Roman" w:eastAsia="MS Mincho" w:hAnsi="Times New Roman"/>
          <w:sz w:val="28"/>
          <w:szCs w:val="28"/>
          <w:lang w:eastAsia="ru-RU"/>
        </w:rPr>
        <w:t xml:space="preserve">у обоих пациентов </w:t>
      </w:r>
      <w:r>
        <w:rPr>
          <w:rFonts w:ascii="Times New Roman" w:eastAsia="MS Mincho" w:hAnsi="Times New Roman"/>
          <w:sz w:val="28"/>
          <w:szCs w:val="28"/>
          <w:lang w:eastAsia="ru-RU"/>
        </w:rPr>
        <w:t>в течение 5 дней</w:t>
      </w:r>
      <w:r w:rsidR="00CF69D2">
        <w:rPr>
          <w:rFonts w:ascii="Times New Roman" w:eastAsia="MS Mincho" w:hAnsi="Times New Roman"/>
          <w:sz w:val="28"/>
          <w:szCs w:val="28"/>
          <w:lang w:eastAsia="ru-RU"/>
        </w:rPr>
        <w:t xml:space="preserve"> без применения каких-либо </w:t>
      </w:r>
      <w:r w:rsidR="00C77A3D">
        <w:rPr>
          <w:rFonts w:ascii="Times New Roman" w:eastAsia="MS Mincho" w:hAnsi="Times New Roman"/>
          <w:sz w:val="28"/>
          <w:szCs w:val="28"/>
          <w:lang w:eastAsia="ru-RU"/>
        </w:rPr>
        <w:t>медикаментозных средств.</w:t>
      </w:r>
      <w:r>
        <w:rPr>
          <w:rFonts w:ascii="Times New Roman" w:eastAsia="MS Mincho" w:hAnsi="Times New Roman"/>
          <w:sz w:val="28"/>
          <w:szCs w:val="28"/>
          <w:lang w:eastAsia="ru-RU"/>
        </w:rPr>
        <w:t xml:space="preserve"> </w:t>
      </w:r>
    </w:p>
    <w:p w:rsidR="00836857" w:rsidRPr="00836857" w:rsidRDefault="0004097F" w:rsidP="00836857">
      <w:pPr>
        <w:ind w:firstLine="708"/>
        <w:jc w:val="both"/>
        <w:rPr>
          <w:rFonts w:ascii="Times New Roman" w:eastAsia="MS Mincho" w:hAnsi="Times New Roman"/>
          <w:sz w:val="28"/>
          <w:szCs w:val="28"/>
          <w:lang w:eastAsia="ru-RU"/>
        </w:rPr>
      </w:pPr>
      <w:r w:rsidRPr="00AC3DFA">
        <w:rPr>
          <w:rFonts w:ascii="Times New Roman" w:eastAsia="MS Mincho" w:hAnsi="Times New Roman"/>
          <w:sz w:val="28"/>
          <w:szCs w:val="28"/>
          <w:lang w:eastAsia="ru-RU"/>
        </w:rPr>
        <w:t>Полученные резу</w:t>
      </w:r>
      <w:r w:rsidR="00DC47D1" w:rsidRPr="00AC3DFA">
        <w:rPr>
          <w:rFonts w:ascii="Times New Roman" w:eastAsia="MS Mincho" w:hAnsi="Times New Roman"/>
          <w:sz w:val="28"/>
          <w:szCs w:val="28"/>
          <w:lang w:eastAsia="ru-RU"/>
        </w:rPr>
        <w:t xml:space="preserve">льтаты </w:t>
      </w:r>
      <w:r w:rsidR="00836857">
        <w:rPr>
          <w:rFonts w:ascii="Times New Roman" w:eastAsia="MS Mincho" w:hAnsi="Times New Roman"/>
          <w:sz w:val="28"/>
          <w:szCs w:val="28"/>
          <w:lang w:eastAsia="ru-RU"/>
        </w:rPr>
        <w:t xml:space="preserve"> в данном исследовании </w:t>
      </w:r>
      <w:r w:rsidR="00DC47D1" w:rsidRPr="00AC3DFA">
        <w:rPr>
          <w:rFonts w:ascii="Times New Roman" w:eastAsia="MS Mincho" w:hAnsi="Times New Roman"/>
          <w:sz w:val="28"/>
          <w:szCs w:val="28"/>
          <w:lang w:eastAsia="ru-RU"/>
        </w:rPr>
        <w:t>свидет</w:t>
      </w:r>
      <w:r w:rsidRPr="00AC3DFA">
        <w:rPr>
          <w:rFonts w:ascii="Times New Roman" w:eastAsia="MS Mincho" w:hAnsi="Times New Roman"/>
          <w:sz w:val="28"/>
          <w:szCs w:val="28"/>
          <w:lang w:eastAsia="ru-RU"/>
        </w:rPr>
        <w:t xml:space="preserve">ельствуют о высокой эффективности препарата и </w:t>
      </w:r>
      <w:r w:rsidR="00DA24C5" w:rsidRPr="00AC3DFA">
        <w:rPr>
          <w:rFonts w:ascii="Times New Roman" w:eastAsia="MS Mincho" w:hAnsi="Times New Roman"/>
          <w:sz w:val="28"/>
          <w:szCs w:val="28"/>
          <w:lang w:eastAsia="ru-RU"/>
        </w:rPr>
        <w:t>коррелируют</w:t>
      </w:r>
      <w:r w:rsidRPr="00AC3DFA">
        <w:rPr>
          <w:rFonts w:ascii="Times New Roman" w:eastAsia="MS Mincho" w:hAnsi="Times New Roman"/>
          <w:sz w:val="28"/>
          <w:szCs w:val="28"/>
          <w:lang w:eastAsia="ru-RU"/>
        </w:rPr>
        <w:t xml:space="preserve"> с данными целого ряда исследований</w:t>
      </w:r>
      <w:r w:rsidR="00836857" w:rsidRPr="00836857">
        <w:rPr>
          <w:rFonts w:ascii="Times New Roman" w:eastAsia="MS Mincho" w:hAnsi="Times New Roman"/>
          <w:sz w:val="28"/>
          <w:szCs w:val="28"/>
          <w:lang w:eastAsia="ru-RU"/>
        </w:rPr>
        <w:t>.</w:t>
      </w:r>
    </w:p>
    <w:p w:rsidR="00A216B7" w:rsidRPr="00AC3DFA" w:rsidRDefault="00A216B7" w:rsidP="00836857">
      <w:pPr>
        <w:ind w:firstLine="708"/>
        <w:jc w:val="both"/>
        <w:rPr>
          <w:rFonts w:ascii="Times New Roman" w:eastAsia="MS Mincho" w:hAnsi="Times New Roman"/>
          <w:sz w:val="28"/>
          <w:szCs w:val="28"/>
          <w:lang w:eastAsia="ru-RU"/>
        </w:rPr>
      </w:pPr>
      <w:r w:rsidRPr="00AC3DFA">
        <w:rPr>
          <w:rFonts w:ascii="Times New Roman" w:eastAsia="MS Mincho" w:hAnsi="Times New Roman"/>
          <w:sz w:val="28"/>
          <w:szCs w:val="28"/>
          <w:lang w:eastAsia="ru-RU"/>
        </w:rPr>
        <w:t xml:space="preserve">В мета-анализе </w:t>
      </w:r>
      <w:proofErr w:type="spellStart"/>
      <w:r w:rsidRPr="00AC3DFA">
        <w:rPr>
          <w:rFonts w:ascii="Times New Roman" w:eastAsia="MS Mincho" w:hAnsi="Times New Roman"/>
          <w:sz w:val="28"/>
          <w:szCs w:val="28"/>
          <w:lang w:eastAsia="ru-RU"/>
        </w:rPr>
        <w:t>Gacci</w:t>
      </w:r>
      <w:proofErr w:type="spellEnd"/>
      <w:r w:rsidRPr="00AC3DFA">
        <w:rPr>
          <w:rFonts w:ascii="Times New Roman" w:eastAsia="MS Mincho" w:hAnsi="Times New Roman"/>
          <w:sz w:val="28"/>
          <w:szCs w:val="28"/>
          <w:lang w:eastAsia="ru-RU"/>
        </w:rPr>
        <w:t xml:space="preserve"> </w:t>
      </w:r>
      <w:proofErr w:type="spellStart"/>
      <w:r w:rsidRPr="00AC3DFA">
        <w:rPr>
          <w:rFonts w:ascii="Times New Roman" w:eastAsia="MS Mincho" w:hAnsi="Times New Roman"/>
          <w:sz w:val="28"/>
          <w:szCs w:val="28"/>
          <w:lang w:eastAsia="ru-RU"/>
        </w:rPr>
        <w:t>et</w:t>
      </w:r>
      <w:proofErr w:type="spellEnd"/>
      <w:r w:rsidRPr="00AC3DFA">
        <w:rPr>
          <w:rFonts w:ascii="Times New Roman" w:eastAsia="MS Mincho" w:hAnsi="Times New Roman"/>
          <w:sz w:val="28"/>
          <w:szCs w:val="28"/>
          <w:lang w:eastAsia="ru-RU"/>
        </w:rPr>
        <w:t xml:space="preserve"> </w:t>
      </w:r>
      <w:proofErr w:type="spellStart"/>
      <w:r w:rsidRPr="00AC3DFA">
        <w:rPr>
          <w:rFonts w:ascii="Times New Roman" w:eastAsia="MS Mincho" w:hAnsi="Times New Roman"/>
          <w:sz w:val="28"/>
          <w:szCs w:val="28"/>
          <w:lang w:eastAsia="ru-RU"/>
        </w:rPr>
        <w:t>al</w:t>
      </w:r>
      <w:proofErr w:type="spellEnd"/>
      <w:r w:rsidRPr="00AC3DFA">
        <w:rPr>
          <w:rFonts w:ascii="Times New Roman" w:eastAsia="MS Mincho" w:hAnsi="Times New Roman"/>
          <w:sz w:val="28"/>
          <w:szCs w:val="28"/>
          <w:lang w:eastAsia="ru-RU"/>
        </w:rPr>
        <w:t xml:space="preserve">. впервые были представлены необходимые данные. </w:t>
      </w:r>
      <w:proofErr w:type="spellStart"/>
      <w:r w:rsidRPr="00AC3DFA">
        <w:rPr>
          <w:rFonts w:ascii="Times New Roman" w:eastAsia="MS Mincho" w:hAnsi="Times New Roman"/>
          <w:sz w:val="28"/>
          <w:szCs w:val="28"/>
          <w:lang w:eastAsia="ru-RU"/>
        </w:rPr>
        <w:t>Тадалафил</w:t>
      </w:r>
      <w:proofErr w:type="spellEnd"/>
      <w:r w:rsidRPr="00AC3DFA">
        <w:rPr>
          <w:rFonts w:ascii="Times New Roman" w:eastAsia="MS Mincho" w:hAnsi="Times New Roman"/>
          <w:sz w:val="28"/>
          <w:szCs w:val="28"/>
          <w:lang w:eastAsia="ru-RU"/>
        </w:rPr>
        <w:t xml:space="preserve"> в дозировке 5 мг в день существенно улучшал показатели IPSS и МИЭФ. Однако увеличения </w:t>
      </w:r>
      <w:proofErr w:type="spellStart"/>
      <w:r w:rsidRPr="00AC3DFA">
        <w:rPr>
          <w:rFonts w:ascii="Times New Roman" w:eastAsia="MS Mincho" w:hAnsi="Times New Roman"/>
          <w:sz w:val="28"/>
          <w:szCs w:val="28"/>
          <w:lang w:eastAsia="ru-RU"/>
        </w:rPr>
        <w:t>Qmax</w:t>
      </w:r>
      <w:proofErr w:type="spellEnd"/>
      <w:r w:rsidRPr="00AC3DFA">
        <w:rPr>
          <w:rFonts w:ascii="Times New Roman" w:eastAsia="MS Mincho" w:hAnsi="Times New Roman"/>
          <w:sz w:val="28"/>
          <w:szCs w:val="28"/>
          <w:lang w:eastAsia="ru-RU"/>
        </w:rPr>
        <w:t xml:space="preserve"> не наблюдалось. Несмотря на</w:t>
      </w:r>
      <w:r w:rsidR="00CF69D2">
        <w:rPr>
          <w:rFonts w:ascii="Times New Roman" w:eastAsia="MS Mincho" w:hAnsi="Times New Roman"/>
          <w:sz w:val="28"/>
          <w:szCs w:val="28"/>
          <w:lang w:eastAsia="ru-RU"/>
        </w:rPr>
        <w:t xml:space="preserve"> </w:t>
      </w:r>
      <w:r w:rsidRPr="00AC3DFA">
        <w:rPr>
          <w:rFonts w:ascii="Times New Roman" w:eastAsia="MS Mincho" w:hAnsi="Times New Roman"/>
          <w:sz w:val="28"/>
          <w:szCs w:val="28"/>
          <w:lang w:eastAsia="ru-RU"/>
        </w:rPr>
        <w:t>расслабление мышц простаты и шейки мочевого пузыря, которое теоретически должно</w:t>
      </w:r>
      <w:r w:rsidR="00CF69D2">
        <w:rPr>
          <w:rFonts w:ascii="Times New Roman" w:eastAsia="MS Mincho" w:hAnsi="Times New Roman"/>
          <w:sz w:val="28"/>
          <w:szCs w:val="28"/>
          <w:lang w:eastAsia="ru-RU"/>
        </w:rPr>
        <w:t xml:space="preserve"> </w:t>
      </w:r>
      <w:r w:rsidRPr="00AC3DFA">
        <w:rPr>
          <w:rFonts w:ascii="Times New Roman" w:eastAsia="MS Mincho" w:hAnsi="Times New Roman"/>
          <w:sz w:val="28"/>
          <w:szCs w:val="28"/>
          <w:lang w:eastAsia="ru-RU"/>
        </w:rPr>
        <w:t xml:space="preserve">было улучшать скорость мочеиспускания, понижение тонуса </w:t>
      </w:r>
      <w:proofErr w:type="spellStart"/>
      <w:r w:rsidRPr="00AC3DFA">
        <w:rPr>
          <w:rFonts w:ascii="Times New Roman" w:eastAsia="MS Mincho" w:hAnsi="Times New Roman"/>
          <w:sz w:val="28"/>
          <w:szCs w:val="28"/>
          <w:lang w:eastAsia="ru-RU"/>
        </w:rPr>
        <w:t>детрузора</w:t>
      </w:r>
      <w:proofErr w:type="spellEnd"/>
      <w:r w:rsidRPr="00AC3DFA">
        <w:rPr>
          <w:rFonts w:ascii="Times New Roman" w:eastAsia="MS Mincho" w:hAnsi="Times New Roman"/>
          <w:sz w:val="28"/>
          <w:szCs w:val="28"/>
          <w:lang w:eastAsia="ru-RU"/>
        </w:rPr>
        <w:t xml:space="preserve"> препятствовало достижению положительного эффекта.</w:t>
      </w:r>
      <w:r w:rsidR="00CF69D2">
        <w:rPr>
          <w:rFonts w:ascii="Times New Roman" w:eastAsia="MS Mincho" w:hAnsi="Times New Roman"/>
          <w:sz w:val="28"/>
          <w:szCs w:val="28"/>
          <w:lang w:eastAsia="ru-RU"/>
        </w:rPr>
        <w:t xml:space="preserve"> </w:t>
      </w:r>
      <w:r w:rsidRPr="00AC3DFA">
        <w:rPr>
          <w:rFonts w:ascii="Times New Roman" w:eastAsia="MS Mincho" w:hAnsi="Times New Roman"/>
          <w:sz w:val="28"/>
          <w:szCs w:val="28"/>
          <w:lang w:eastAsia="ru-RU"/>
        </w:rPr>
        <w:t xml:space="preserve">В то же время было зафиксировано статистически значимое увеличение </w:t>
      </w:r>
      <w:proofErr w:type="spellStart"/>
      <w:r w:rsidRPr="00AC3DFA">
        <w:rPr>
          <w:rFonts w:ascii="Times New Roman" w:eastAsia="MS Mincho" w:hAnsi="Times New Roman"/>
          <w:sz w:val="28"/>
          <w:szCs w:val="28"/>
          <w:lang w:eastAsia="ru-RU"/>
        </w:rPr>
        <w:t>Qmax</w:t>
      </w:r>
      <w:proofErr w:type="spellEnd"/>
      <w:r w:rsidR="00CF69D2">
        <w:rPr>
          <w:rFonts w:ascii="Times New Roman" w:eastAsia="MS Mincho" w:hAnsi="Times New Roman"/>
          <w:sz w:val="28"/>
          <w:szCs w:val="28"/>
          <w:lang w:eastAsia="ru-RU"/>
        </w:rPr>
        <w:t xml:space="preserve"> </w:t>
      </w:r>
      <w:r w:rsidRPr="00AC3DFA">
        <w:rPr>
          <w:rFonts w:ascii="Times New Roman" w:eastAsia="MS Mincho" w:hAnsi="Times New Roman"/>
          <w:sz w:val="28"/>
          <w:szCs w:val="28"/>
          <w:lang w:eastAsia="ru-RU"/>
        </w:rPr>
        <w:t>(+1.5 мл/с) и МИЭФ</w:t>
      </w:r>
      <w:r w:rsidR="00CF69D2">
        <w:rPr>
          <w:rFonts w:ascii="Times New Roman" w:eastAsia="MS Mincho" w:hAnsi="Times New Roman"/>
          <w:sz w:val="28"/>
          <w:szCs w:val="28"/>
          <w:lang w:eastAsia="ru-RU"/>
        </w:rPr>
        <w:t xml:space="preserve"> </w:t>
      </w:r>
      <w:r w:rsidRPr="00AC3DFA">
        <w:rPr>
          <w:rFonts w:ascii="Times New Roman" w:eastAsia="MS Mincho" w:hAnsi="Times New Roman"/>
          <w:sz w:val="28"/>
          <w:szCs w:val="28"/>
          <w:lang w:eastAsia="ru-RU"/>
        </w:rPr>
        <w:t>(+3.6 балла), а также снижение IPSS</w:t>
      </w:r>
      <w:r w:rsidR="00CF69D2">
        <w:rPr>
          <w:rFonts w:ascii="Times New Roman" w:eastAsia="MS Mincho" w:hAnsi="Times New Roman"/>
          <w:sz w:val="28"/>
          <w:szCs w:val="28"/>
          <w:lang w:eastAsia="ru-RU"/>
        </w:rPr>
        <w:t xml:space="preserve"> на </w:t>
      </w:r>
      <w:r w:rsidRPr="00AC3DFA">
        <w:rPr>
          <w:rFonts w:ascii="Times New Roman" w:eastAsia="MS Mincho" w:hAnsi="Times New Roman"/>
          <w:sz w:val="28"/>
          <w:szCs w:val="28"/>
          <w:lang w:eastAsia="ru-RU"/>
        </w:rPr>
        <w:t>1.8 балла</w:t>
      </w:r>
      <w:r w:rsidR="00CF69D2">
        <w:rPr>
          <w:rFonts w:ascii="Times New Roman" w:eastAsia="MS Mincho" w:hAnsi="Times New Roman"/>
          <w:sz w:val="28"/>
          <w:szCs w:val="28"/>
          <w:lang w:eastAsia="ru-RU"/>
        </w:rPr>
        <w:t xml:space="preserve"> </w:t>
      </w:r>
      <w:r w:rsidRPr="00AC3DFA">
        <w:rPr>
          <w:rFonts w:ascii="Times New Roman" w:eastAsia="MS Mincho" w:hAnsi="Times New Roman"/>
          <w:sz w:val="28"/>
          <w:szCs w:val="28"/>
          <w:lang w:eastAsia="ru-RU"/>
        </w:rPr>
        <w:t>при использовании комбинированной терапии с использованием альфа</w:t>
      </w:r>
      <w:r w:rsidRPr="004E682A">
        <w:rPr>
          <w:rFonts w:ascii="Times New Roman" w:eastAsia="MS Mincho" w:hAnsi="Times New Roman"/>
          <w:sz w:val="28"/>
          <w:szCs w:val="28"/>
          <w:vertAlign w:val="subscript"/>
          <w:lang w:eastAsia="ru-RU"/>
        </w:rPr>
        <w:t>1</w:t>
      </w:r>
      <w:r w:rsidRPr="00AC3DFA">
        <w:rPr>
          <w:rFonts w:ascii="Times New Roman" w:eastAsia="MS Mincho" w:hAnsi="Times New Roman"/>
          <w:sz w:val="28"/>
          <w:szCs w:val="28"/>
          <w:lang w:eastAsia="ru-RU"/>
        </w:rPr>
        <w:t>-адреноблокаторовв сочетании с ингибитором ФДЭ-5</w:t>
      </w:r>
      <w:r w:rsidR="00CF69D2">
        <w:rPr>
          <w:rFonts w:ascii="Times New Roman" w:eastAsia="MS Mincho" w:hAnsi="Times New Roman"/>
          <w:sz w:val="28"/>
          <w:szCs w:val="28"/>
          <w:lang w:eastAsia="ru-RU"/>
        </w:rPr>
        <w:t xml:space="preserve"> </w:t>
      </w:r>
      <w:r w:rsidRPr="00AC3DFA">
        <w:rPr>
          <w:rFonts w:ascii="Times New Roman" w:eastAsia="MS Mincho" w:hAnsi="Times New Roman"/>
          <w:sz w:val="28"/>
          <w:szCs w:val="28"/>
          <w:lang w:eastAsia="ru-RU"/>
        </w:rPr>
        <w:t xml:space="preserve">по сравнению с </w:t>
      </w:r>
      <w:proofErr w:type="spellStart"/>
      <w:r w:rsidRPr="00AC3DFA">
        <w:rPr>
          <w:rFonts w:ascii="Times New Roman" w:eastAsia="MS Mincho" w:hAnsi="Times New Roman"/>
          <w:sz w:val="28"/>
          <w:szCs w:val="28"/>
          <w:lang w:eastAsia="ru-RU"/>
        </w:rPr>
        <w:t>монотерапией</w:t>
      </w:r>
      <w:proofErr w:type="spellEnd"/>
      <w:r w:rsidRPr="00AC3DFA">
        <w:rPr>
          <w:rFonts w:ascii="Times New Roman" w:eastAsia="MS Mincho" w:hAnsi="Times New Roman"/>
          <w:sz w:val="28"/>
          <w:szCs w:val="28"/>
          <w:lang w:eastAsia="ru-RU"/>
        </w:rPr>
        <w:t xml:space="preserve"> (5). Однако, следует отметить, что в клинических рекомендациях Европейской ассоциации урологов, опубликованных в марте 2019 года указано, что применение ингибиторов ФДЭ с альфа1-</w:t>
      </w:r>
      <w:r w:rsidR="001878C8" w:rsidRPr="00AC3DFA">
        <w:rPr>
          <w:rFonts w:ascii="Times New Roman" w:eastAsia="MS Mincho" w:hAnsi="Times New Roman"/>
          <w:sz w:val="28"/>
          <w:szCs w:val="28"/>
          <w:lang w:eastAsia="ru-RU"/>
        </w:rPr>
        <w:t>адреноблокаторами</w:t>
      </w:r>
      <w:r w:rsidRPr="00AC3DFA">
        <w:rPr>
          <w:rFonts w:ascii="Times New Roman" w:eastAsia="MS Mincho" w:hAnsi="Times New Roman"/>
          <w:sz w:val="28"/>
          <w:szCs w:val="28"/>
          <w:lang w:eastAsia="ru-RU"/>
        </w:rPr>
        <w:t xml:space="preserve">, такими как </w:t>
      </w:r>
      <w:proofErr w:type="spellStart"/>
      <w:r w:rsidRPr="00AC3DFA">
        <w:rPr>
          <w:rFonts w:ascii="Times New Roman" w:eastAsia="MS Mincho" w:hAnsi="Times New Roman"/>
          <w:sz w:val="28"/>
          <w:szCs w:val="28"/>
          <w:lang w:eastAsia="ru-RU"/>
        </w:rPr>
        <w:t>доксазозин</w:t>
      </w:r>
      <w:proofErr w:type="spellEnd"/>
      <w:r w:rsidRPr="00AC3DFA">
        <w:rPr>
          <w:rFonts w:ascii="Times New Roman" w:eastAsia="MS Mincho" w:hAnsi="Times New Roman"/>
          <w:sz w:val="28"/>
          <w:szCs w:val="28"/>
          <w:lang w:eastAsia="ru-RU"/>
        </w:rPr>
        <w:t xml:space="preserve"> и </w:t>
      </w:r>
      <w:proofErr w:type="spellStart"/>
      <w:r w:rsidRPr="00AC3DFA">
        <w:rPr>
          <w:rFonts w:ascii="Times New Roman" w:eastAsia="MS Mincho" w:hAnsi="Times New Roman"/>
          <w:sz w:val="28"/>
          <w:szCs w:val="28"/>
          <w:lang w:eastAsia="ru-RU"/>
        </w:rPr>
        <w:t>теразозин</w:t>
      </w:r>
      <w:proofErr w:type="spellEnd"/>
      <w:r w:rsidRPr="00AC3DFA">
        <w:rPr>
          <w:rFonts w:ascii="Times New Roman" w:eastAsia="MS Mincho" w:hAnsi="Times New Roman"/>
          <w:sz w:val="28"/>
          <w:szCs w:val="28"/>
          <w:lang w:eastAsia="ru-RU"/>
        </w:rPr>
        <w:t>, противопоказано</w:t>
      </w:r>
      <w:r w:rsidR="00CF69D2">
        <w:rPr>
          <w:rFonts w:ascii="Times New Roman" w:eastAsia="MS Mincho" w:hAnsi="Times New Roman"/>
          <w:sz w:val="28"/>
          <w:szCs w:val="28"/>
          <w:lang w:eastAsia="ru-RU"/>
        </w:rPr>
        <w:t xml:space="preserve"> </w:t>
      </w:r>
      <w:r w:rsidRPr="00AC3DFA">
        <w:rPr>
          <w:rFonts w:ascii="Times New Roman" w:eastAsia="MS Mincho" w:hAnsi="Times New Roman"/>
          <w:sz w:val="28"/>
          <w:szCs w:val="28"/>
          <w:lang w:eastAsia="ru-RU"/>
        </w:rPr>
        <w:t xml:space="preserve">(4). </w:t>
      </w:r>
    </w:p>
    <w:p w:rsidR="00A216B7" w:rsidRPr="00AC3DFA" w:rsidRDefault="00A216B7" w:rsidP="00DA24C5">
      <w:pPr>
        <w:ind w:firstLine="708"/>
        <w:jc w:val="both"/>
        <w:rPr>
          <w:rFonts w:ascii="Times New Roman" w:eastAsia="MS Mincho" w:hAnsi="Times New Roman"/>
          <w:sz w:val="28"/>
          <w:szCs w:val="28"/>
          <w:lang w:eastAsia="ru-RU"/>
        </w:rPr>
      </w:pPr>
      <w:r w:rsidRPr="00AC3DFA">
        <w:rPr>
          <w:rFonts w:ascii="Times New Roman" w:eastAsia="MS Mincho" w:hAnsi="Times New Roman"/>
          <w:sz w:val="28"/>
          <w:szCs w:val="28"/>
          <w:lang w:eastAsia="ru-RU"/>
        </w:rPr>
        <w:t xml:space="preserve">В свою очередь, в последнем мета-анализе </w:t>
      </w:r>
      <w:proofErr w:type="spellStart"/>
      <w:r w:rsidRPr="00AC3DFA">
        <w:rPr>
          <w:rFonts w:ascii="Times New Roman" w:eastAsia="MS Mincho" w:hAnsi="Times New Roman"/>
          <w:sz w:val="28"/>
          <w:szCs w:val="28"/>
          <w:lang w:eastAsia="ru-RU"/>
        </w:rPr>
        <w:t>Gacci</w:t>
      </w:r>
      <w:proofErr w:type="spellEnd"/>
      <w:r w:rsidRPr="00AC3DFA">
        <w:rPr>
          <w:rFonts w:ascii="Times New Roman" w:eastAsia="MS Mincho" w:hAnsi="Times New Roman"/>
          <w:sz w:val="28"/>
          <w:szCs w:val="28"/>
          <w:lang w:eastAsia="ru-RU"/>
        </w:rPr>
        <w:t xml:space="preserve"> </w:t>
      </w:r>
      <w:proofErr w:type="spellStart"/>
      <w:r w:rsidRPr="00AC3DFA">
        <w:rPr>
          <w:rFonts w:ascii="Times New Roman" w:eastAsia="MS Mincho" w:hAnsi="Times New Roman"/>
          <w:sz w:val="28"/>
          <w:szCs w:val="28"/>
          <w:lang w:eastAsia="ru-RU"/>
        </w:rPr>
        <w:t>et</w:t>
      </w:r>
      <w:proofErr w:type="spellEnd"/>
      <w:r w:rsidRPr="00AC3DFA">
        <w:rPr>
          <w:rFonts w:ascii="Times New Roman" w:eastAsia="MS Mincho" w:hAnsi="Times New Roman"/>
          <w:sz w:val="28"/>
          <w:szCs w:val="28"/>
          <w:lang w:eastAsia="ru-RU"/>
        </w:rPr>
        <w:t xml:space="preserve"> </w:t>
      </w:r>
      <w:proofErr w:type="spellStart"/>
      <w:r w:rsidRPr="00AC3DFA">
        <w:rPr>
          <w:rFonts w:ascii="Times New Roman" w:eastAsia="MS Mincho" w:hAnsi="Times New Roman"/>
          <w:sz w:val="28"/>
          <w:szCs w:val="28"/>
          <w:lang w:eastAsia="ru-RU"/>
        </w:rPr>
        <w:t>al</w:t>
      </w:r>
      <w:proofErr w:type="spellEnd"/>
      <w:r w:rsidRPr="00AC3DFA">
        <w:rPr>
          <w:rFonts w:ascii="Times New Roman" w:eastAsia="MS Mincho" w:hAnsi="Times New Roman"/>
          <w:sz w:val="28"/>
          <w:szCs w:val="28"/>
          <w:lang w:eastAsia="ru-RU"/>
        </w:rPr>
        <w:t>.</w:t>
      </w:r>
      <w:r w:rsidR="00CF69D2">
        <w:rPr>
          <w:rFonts w:ascii="Times New Roman" w:eastAsia="MS Mincho" w:hAnsi="Times New Roman"/>
          <w:sz w:val="28"/>
          <w:szCs w:val="28"/>
          <w:lang w:eastAsia="ru-RU"/>
        </w:rPr>
        <w:t xml:space="preserve"> </w:t>
      </w:r>
      <w:r w:rsidRPr="00AC3DFA">
        <w:rPr>
          <w:rFonts w:ascii="Times New Roman" w:eastAsia="MS Mincho" w:hAnsi="Times New Roman"/>
          <w:sz w:val="28"/>
          <w:szCs w:val="28"/>
          <w:lang w:eastAsia="ru-RU"/>
        </w:rPr>
        <w:t xml:space="preserve">на основании 4 международных плацебо-контролируемых исследований, было доказано небольшое, но статистически значимое повышение </w:t>
      </w:r>
      <w:proofErr w:type="spellStart"/>
      <w:r w:rsidRPr="00AC3DFA">
        <w:rPr>
          <w:rFonts w:ascii="Times New Roman" w:eastAsia="MS Mincho" w:hAnsi="Times New Roman"/>
          <w:sz w:val="28"/>
          <w:szCs w:val="28"/>
          <w:lang w:eastAsia="ru-RU"/>
        </w:rPr>
        <w:t>Qmax</w:t>
      </w:r>
      <w:proofErr w:type="spellEnd"/>
      <w:r w:rsidRPr="00AC3DFA">
        <w:rPr>
          <w:rFonts w:ascii="Times New Roman" w:eastAsia="MS Mincho" w:hAnsi="Times New Roman"/>
          <w:sz w:val="28"/>
          <w:szCs w:val="28"/>
          <w:lang w:eastAsia="ru-RU"/>
        </w:rPr>
        <w:t xml:space="preserve"> при приеме 5 мг </w:t>
      </w:r>
      <w:proofErr w:type="spellStart"/>
      <w:r w:rsidRPr="00AC3DFA">
        <w:rPr>
          <w:rFonts w:ascii="Times New Roman" w:eastAsia="MS Mincho" w:hAnsi="Times New Roman"/>
          <w:sz w:val="28"/>
          <w:szCs w:val="28"/>
          <w:lang w:eastAsia="ru-RU"/>
        </w:rPr>
        <w:t>тадалафила</w:t>
      </w:r>
      <w:proofErr w:type="spellEnd"/>
      <w:r w:rsidRPr="00AC3DFA">
        <w:rPr>
          <w:rFonts w:ascii="Times New Roman" w:eastAsia="MS Mincho" w:hAnsi="Times New Roman"/>
          <w:sz w:val="28"/>
          <w:szCs w:val="28"/>
          <w:lang w:eastAsia="ru-RU"/>
        </w:rPr>
        <w:t xml:space="preserve"> по сравнению с группой плацебо (медиана: 1,1 мл / с против 0,4 мл/с) (6,10). </w:t>
      </w:r>
    </w:p>
    <w:p w:rsidR="00A216B7" w:rsidRPr="00AC3DFA" w:rsidRDefault="00A216B7" w:rsidP="00DA24C5">
      <w:pPr>
        <w:ind w:firstLine="708"/>
        <w:jc w:val="both"/>
        <w:rPr>
          <w:rFonts w:ascii="Times New Roman" w:eastAsia="MS Mincho" w:hAnsi="Times New Roman"/>
          <w:sz w:val="28"/>
          <w:szCs w:val="28"/>
          <w:lang w:eastAsia="ru-RU"/>
        </w:rPr>
      </w:pPr>
      <w:r w:rsidRPr="00AC3DFA">
        <w:rPr>
          <w:rFonts w:ascii="Times New Roman" w:eastAsia="MS Mincho" w:hAnsi="Times New Roman"/>
          <w:sz w:val="28"/>
          <w:szCs w:val="28"/>
          <w:lang w:eastAsia="ru-RU"/>
        </w:rPr>
        <w:t xml:space="preserve">Улучшение состояния наступало у 59.8% пациентов, принимавших </w:t>
      </w:r>
      <w:proofErr w:type="spellStart"/>
      <w:r w:rsidRPr="00AC3DFA">
        <w:rPr>
          <w:rFonts w:ascii="Times New Roman" w:eastAsia="MS Mincho" w:hAnsi="Times New Roman"/>
          <w:sz w:val="28"/>
          <w:szCs w:val="28"/>
          <w:lang w:eastAsia="ru-RU"/>
        </w:rPr>
        <w:t>тадалафил</w:t>
      </w:r>
      <w:proofErr w:type="spellEnd"/>
      <w:r w:rsidRPr="00AC3DFA">
        <w:rPr>
          <w:rFonts w:ascii="Times New Roman" w:eastAsia="MS Mincho" w:hAnsi="Times New Roman"/>
          <w:sz w:val="28"/>
          <w:szCs w:val="28"/>
          <w:lang w:eastAsia="ru-RU"/>
        </w:rPr>
        <w:t>, наблюдалось уже на первой неделе терапии. У 79.3% пациентов в течение 4 недель отмечалось уменьшение показателя IPSS</w:t>
      </w:r>
      <w:r w:rsidR="00B34C31">
        <w:rPr>
          <w:rFonts w:ascii="Times New Roman" w:eastAsia="MS Mincho" w:hAnsi="Times New Roman"/>
          <w:sz w:val="28"/>
          <w:szCs w:val="28"/>
          <w:lang w:eastAsia="ru-RU"/>
        </w:rPr>
        <w:t xml:space="preserve"> </w:t>
      </w:r>
      <w:r w:rsidRPr="00AC3DFA">
        <w:rPr>
          <w:rFonts w:ascii="Times New Roman" w:eastAsia="MS Mincho" w:hAnsi="Times New Roman"/>
          <w:sz w:val="28"/>
          <w:szCs w:val="28"/>
          <w:lang w:eastAsia="ru-RU"/>
        </w:rPr>
        <w:t>на 3 бала и более</w:t>
      </w:r>
      <w:r w:rsidR="00C15AAC">
        <w:rPr>
          <w:rFonts w:ascii="Times New Roman" w:eastAsia="MS Mincho" w:hAnsi="Times New Roman"/>
          <w:sz w:val="28"/>
          <w:szCs w:val="28"/>
          <w:lang w:eastAsia="ru-RU"/>
        </w:rPr>
        <w:t xml:space="preserve"> </w:t>
      </w:r>
      <w:r w:rsidRPr="00AC3DFA">
        <w:rPr>
          <w:rFonts w:ascii="Times New Roman" w:eastAsia="MS Mincho" w:hAnsi="Times New Roman"/>
          <w:sz w:val="28"/>
          <w:szCs w:val="28"/>
          <w:lang w:eastAsia="ru-RU"/>
        </w:rPr>
        <w:t>(13).</w:t>
      </w:r>
    </w:p>
    <w:p w:rsidR="00A216B7" w:rsidRPr="00AC3DFA" w:rsidRDefault="00A216B7" w:rsidP="00DA24C5">
      <w:pPr>
        <w:ind w:firstLine="708"/>
        <w:jc w:val="both"/>
        <w:rPr>
          <w:rFonts w:ascii="Times New Roman" w:eastAsia="MS Mincho" w:hAnsi="Times New Roman"/>
          <w:sz w:val="28"/>
          <w:szCs w:val="28"/>
          <w:lang w:eastAsia="ru-RU"/>
        </w:rPr>
      </w:pPr>
      <w:r w:rsidRPr="00AC3DFA">
        <w:rPr>
          <w:rFonts w:ascii="Times New Roman" w:eastAsia="MS Mincho" w:hAnsi="Times New Roman"/>
          <w:sz w:val="28"/>
          <w:szCs w:val="28"/>
          <w:lang w:eastAsia="ru-RU"/>
        </w:rPr>
        <w:t xml:space="preserve">В работе </w:t>
      </w:r>
      <w:proofErr w:type="spellStart"/>
      <w:r w:rsidRPr="00AC3DFA">
        <w:rPr>
          <w:rFonts w:ascii="Times New Roman" w:eastAsia="MS Mincho" w:hAnsi="Times New Roman"/>
          <w:sz w:val="28"/>
          <w:szCs w:val="28"/>
          <w:lang w:eastAsia="ru-RU"/>
        </w:rPr>
        <w:t>Broderick</w:t>
      </w:r>
      <w:proofErr w:type="spellEnd"/>
      <w:r w:rsidRPr="00AC3DFA">
        <w:rPr>
          <w:rFonts w:ascii="Times New Roman" w:eastAsia="MS Mincho" w:hAnsi="Times New Roman"/>
          <w:sz w:val="28"/>
          <w:szCs w:val="28"/>
          <w:lang w:eastAsia="ru-RU"/>
        </w:rPr>
        <w:t xml:space="preserve"> </w:t>
      </w:r>
      <w:proofErr w:type="spellStart"/>
      <w:r w:rsidRPr="00AC3DFA">
        <w:rPr>
          <w:rFonts w:ascii="Times New Roman" w:eastAsia="MS Mincho" w:hAnsi="Times New Roman"/>
          <w:sz w:val="28"/>
          <w:szCs w:val="28"/>
          <w:lang w:eastAsia="ru-RU"/>
        </w:rPr>
        <w:t>et</w:t>
      </w:r>
      <w:proofErr w:type="spellEnd"/>
      <w:r w:rsidRPr="00AC3DFA">
        <w:rPr>
          <w:rFonts w:ascii="Times New Roman" w:eastAsia="MS Mincho" w:hAnsi="Times New Roman"/>
          <w:sz w:val="28"/>
          <w:szCs w:val="28"/>
          <w:lang w:eastAsia="ru-RU"/>
        </w:rPr>
        <w:t xml:space="preserve"> </w:t>
      </w:r>
      <w:proofErr w:type="spellStart"/>
      <w:r w:rsidRPr="00AC3DFA">
        <w:rPr>
          <w:rFonts w:ascii="Times New Roman" w:eastAsia="MS Mincho" w:hAnsi="Times New Roman"/>
          <w:sz w:val="28"/>
          <w:szCs w:val="28"/>
          <w:lang w:eastAsia="ru-RU"/>
        </w:rPr>
        <w:t>al</w:t>
      </w:r>
      <w:proofErr w:type="spellEnd"/>
      <w:r w:rsidRPr="00AC3DFA">
        <w:rPr>
          <w:rFonts w:ascii="Times New Roman" w:eastAsia="MS Mincho" w:hAnsi="Times New Roman"/>
          <w:sz w:val="28"/>
          <w:szCs w:val="28"/>
          <w:lang w:eastAsia="ru-RU"/>
        </w:rPr>
        <w:t xml:space="preserve">. был произведен сравнительный анализ действия </w:t>
      </w:r>
      <w:proofErr w:type="spellStart"/>
      <w:r w:rsidRPr="00AC3DFA">
        <w:rPr>
          <w:rFonts w:ascii="Times New Roman" w:eastAsia="MS Mincho" w:hAnsi="Times New Roman"/>
          <w:sz w:val="28"/>
          <w:szCs w:val="28"/>
          <w:lang w:eastAsia="ru-RU"/>
        </w:rPr>
        <w:t>тадалафила</w:t>
      </w:r>
      <w:proofErr w:type="spellEnd"/>
      <w:r w:rsidRPr="00AC3DFA">
        <w:rPr>
          <w:rFonts w:ascii="Times New Roman" w:eastAsia="MS Mincho" w:hAnsi="Times New Roman"/>
          <w:sz w:val="28"/>
          <w:szCs w:val="28"/>
          <w:lang w:eastAsia="ru-RU"/>
        </w:rPr>
        <w:t xml:space="preserve"> на СНМ у больных с эректильной дисфункцией и без. Было отмечено, что действие </w:t>
      </w:r>
      <w:proofErr w:type="spellStart"/>
      <w:r w:rsidRPr="00AC3DFA">
        <w:rPr>
          <w:rFonts w:ascii="Times New Roman" w:eastAsia="MS Mincho" w:hAnsi="Times New Roman"/>
          <w:sz w:val="28"/>
          <w:szCs w:val="28"/>
          <w:lang w:eastAsia="ru-RU"/>
        </w:rPr>
        <w:t>тадалафила</w:t>
      </w:r>
      <w:proofErr w:type="spellEnd"/>
      <w:r w:rsidRPr="00AC3DFA">
        <w:rPr>
          <w:rFonts w:ascii="Times New Roman" w:eastAsia="MS Mincho" w:hAnsi="Times New Roman"/>
          <w:sz w:val="28"/>
          <w:szCs w:val="28"/>
          <w:lang w:eastAsia="ru-RU"/>
        </w:rPr>
        <w:t xml:space="preserve"> на СНМ никак не было связано с </w:t>
      </w:r>
      <w:r w:rsidRPr="00AC3DFA">
        <w:rPr>
          <w:rFonts w:ascii="Times New Roman" w:eastAsia="MS Mincho" w:hAnsi="Times New Roman"/>
          <w:sz w:val="28"/>
          <w:szCs w:val="28"/>
          <w:lang w:eastAsia="ru-RU"/>
        </w:rPr>
        <w:lastRenderedPageBreak/>
        <w:t>наличием у больных ЭД</w:t>
      </w:r>
      <w:r w:rsidR="00CF69D2">
        <w:rPr>
          <w:rFonts w:ascii="Times New Roman" w:eastAsia="MS Mincho" w:hAnsi="Times New Roman"/>
          <w:sz w:val="28"/>
          <w:szCs w:val="28"/>
          <w:lang w:eastAsia="ru-RU"/>
        </w:rPr>
        <w:t xml:space="preserve"> </w:t>
      </w:r>
      <w:r w:rsidRPr="00AC3DFA">
        <w:rPr>
          <w:rFonts w:ascii="Times New Roman" w:eastAsia="MS Mincho" w:hAnsi="Times New Roman"/>
          <w:sz w:val="28"/>
          <w:szCs w:val="28"/>
          <w:lang w:eastAsia="ru-RU"/>
        </w:rPr>
        <w:t xml:space="preserve">(8). Результаты исследования </w:t>
      </w:r>
      <w:proofErr w:type="spellStart"/>
      <w:r w:rsidRPr="00AC3DFA">
        <w:rPr>
          <w:rFonts w:ascii="Times New Roman" w:eastAsia="MS Mincho" w:hAnsi="Times New Roman"/>
          <w:sz w:val="28"/>
          <w:szCs w:val="28"/>
          <w:lang w:eastAsia="ru-RU"/>
        </w:rPr>
        <w:t>Dong</w:t>
      </w:r>
      <w:proofErr w:type="spellEnd"/>
      <w:r w:rsidRPr="00AC3DFA">
        <w:rPr>
          <w:rFonts w:ascii="Times New Roman" w:eastAsia="MS Mincho" w:hAnsi="Times New Roman"/>
          <w:sz w:val="28"/>
          <w:szCs w:val="28"/>
          <w:lang w:eastAsia="ru-RU"/>
        </w:rPr>
        <w:t xml:space="preserve"> </w:t>
      </w:r>
      <w:proofErr w:type="spellStart"/>
      <w:r w:rsidRPr="00AC3DFA">
        <w:rPr>
          <w:rFonts w:ascii="Times New Roman" w:eastAsia="MS Mincho" w:hAnsi="Times New Roman"/>
          <w:sz w:val="28"/>
          <w:szCs w:val="28"/>
          <w:lang w:eastAsia="ru-RU"/>
        </w:rPr>
        <w:t>et</w:t>
      </w:r>
      <w:proofErr w:type="spellEnd"/>
      <w:r w:rsidRPr="00AC3DFA">
        <w:rPr>
          <w:rFonts w:ascii="Times New Roman" w:eastAsia="MS Mincho" w:hAnsi="Times New Roman"/>
          <w:sz w:val="28"/>
          <w:szCs w:val="28"/>
          <w:lang w:eastAsia="ru-RU"/>
        </w:rPr>
        <w:t xml:space="preserve"> </w:t>
      </w:r>
      <w:proofErr w:type="spellStart"/>
      <w:r w:rsidRPr="00AC3DFA">
        <w:rPr>
          <w:rFonts w:ascii="Times New Roman" w:eastAsia="MS Mincho" w:hAnsi="Times New Roman"/>
          <w:sz w:val="28"/>
          <w:szCs w:val="28"/>
          <w:lang w:eastAsia="ru-RU"/>
        </w:rPr>
        <w:t>al</w:t>
      </w:r>
      <w:proofErr w:type="spellEnd"/>
      <w:r w:rsidRPr="00AC3DFA">
        <w:rPr>
          <w:rFonts w:ascii="Times New Roman" w:eastAsia="MS Mincho" w:hAnsi="Times New Roman"/>
          <w:sz w:val="28"/>
          <w:szCs w:val="28"/>
          <w:lang w:eastAsia="ru-RU"/>
        </w:rPr>
        <w:t xml:space="preserve">. предоставляют доказательства данного заключения. Прием 5 мг </w:t>
      </w:r>
      <w:proofErr w:type="spellStart"/>
      <w:r w:rsidRPr="00AC3DFA">
        <w:rPr>
          <w:rFonts w:ascii="Times New Roman" w:eastAsia="MS Mincho" w:hAnsi="Times New Roman"/>
          <w:sz w:val="28"/>
          <w:szCs w:val="28"/>
          <w:lang w:eastAsia="ru-RU"/>
        </w:rPr>
        <w:t>тадалафила</w:t>
      </w:r>
      <w:proofErr w:type="spellEnd"/>
      <w:r w:rsidRPr="00AC3DFA">
        <w:rPr>
          <w:rFonts w:ascii="Times New Roman" w:eastAsia="MS Mincho" w:hAnsi="Times New Roman"/>
          <w:sz w:val="28"/>
          <w:szCs w:val="28"/>
          <w:lang w:eastAsia="ru-RU"/>
        </w:rPr>
        <w:t xml:space="preserve"> в день положительно сказывается на IPSS не зависимо от наличия у больного эректильной дисфункции</w:t>
      </w:r>
      <w:r w:rsidR="00CF69D2">
        <w:rPr>
          <w:rFonts w:ascii="Times New Roman" w:eastAsia="MS Mincho" w:hAnsi="Times New Roman"/>
          <w:sz w:val="28"/>
          <w:szCs w:val="28"/>
          <w:lang w:eastAsia="ru-RU"/>
        </w:rPr>
        <w:t xml:space="preserve"> </w:t>
      </w:r>
      <w:r w:rsidRPr="00AC3DFA">
        <w:rPr>
          <w:rFonts w:ascii="Times New Roman" w:eastAsia="MS Mincho" w:hAnsi="Times New Roman"/>
          <w:sz w:val="28"/>
          <w:szCs w:val="28"/>
          <w:lang w:eastAsia="ru-RU"/>
        </w:rPr>
        <w:t>(9).</w:t>
      </w:r>
    </w:p>
    <w:p w:rsidR="00A216B7" w:rsidRPr="00AC3DFA" w:rsidRDefault="00A216B7" w:rsidP="00DA24C5">
      <w:pPr>
        <w:ind w:firstLine="708"/>
        <w:jc w:val="both"/>
        <w:rPr>
          <w:rFonts w:ascii="Times New Roman" w:eastAsia="MS Mincho" w:hAnsi="Times New Roman"/>
          <w:sz w:val="28"/>
          <w:szCs w:val="28"/>
          <w:lang w:eastAsia="ru-RU"/>
        </w:rPr>
      </w:pPr>
      <w:r w:rsidRPr="00AC3DFA">
        <w:rPr>
          <w:rFonts w:ascii="Times New Roman" w:eastAsia="MS Mincho" w:hAnsi="Times New Roman"/>
          <w:sz w:val="28"/>
          <w:szCs w:val="28"/>
          <w:lang w:eastAsia="ru-RU"/>
        </w:rPr>
        <w:t xml:space="preserve">Также в анализе </w:t>
      </w:r>
      <w:proofErr w:type="spellStart"/>
      <w:r w:rsidRPr="00AC3DFA">
        <w:rPr>
          <w:rFonts w:ascii="Times New Roman" w:eastAsia="MS Mincho" w:hAnsi="Times New Roman"/>
          <w:sz w:val="28"/>
          <w:szCs w:val="28"/>
          <w:lang w:eastAsia="ru-RU"/>
        </w:rPr>
        <w:t>Prost</w:t>
      </w:r>
      <w:proofErr w:type="spellEnd"/>
      <w:r w:rsidRPr="00AC3DFA">
        <w:rPr>
          <w:rFonts w:ascii="Times New Roman" w:eastAsia="MS Mincho" w:hAnsi="Times New Roman"/>
          <w:sz w:val="28"/>
          <w:szCs w:val="28"/>
          <w:lang w:eastAsia="ru-RU"/>
        </w:rPr>
        <w:t xml:space="preserve"> </w:t>
      </w:r>
      <w:proofErr w:type="spellStart"/>
      <w:r w:rsidRPr="00AC3DFA">
        <w:rPr>
          <w:rFonts w:ascii="Times New Roman" w:eastAsia="MS Mincho" w:hAnsi="Times New Roman"/>
          <w:sz w:val="28"/>
          <w:szCs w:val="28"/>
          <w:lang w:eastAsia="ru-RU"/>
        </w:rPr>
        <w:t>et</w:t>
      </w:r>
      <w:proofErr w:type="spellEnd"/>
      <w:r w:rsidRPr="00AC3DFA">
        <w:rPr>
          <w:rFonts w:ascii="Times New Roman" w:eastAsia="MS Mincho" w:hAnsi="Times New Roman"/>
          <w:sz w:val="28"/>
          <w:szCs w:val="28"/>
          <w:lang w:eastAsia="ru-RU"/>
        </w:rPr>
        <w:t xml:space="preserve"> </w:t>
      </w:r>
      <w:proofErr w:type="spellStart"/>
      <w:r w:rsidRPr="00AC3DFA">
        <w:rPr>
          <w:rFonts w:ascii="Times New Roman" w:eastAsia="MS Mincho" w:hAnsi="Times New Roman"/>
          <w:sz w:val="28"/>
          <w:szCs w:val="28"/>
          <w:lang w:eastAsia="ru-RU"/>
        </w:rPr>
        <w:t>al</w:t>
      </w:r>
      <w:proofErr w:type="spellEnd"/>
      <w:r w:rsidRPr="00AC3DFA">
        <w:rPr>
          <w:rFonts w:ascii="Times New Roman" w:eastAsia="MS Mincho" w:hAnsi="Times New Roman"/>
          <w:sz w:val="28"/>
          <w:szCs w:val="28"/>
          <w:lang w:eastAsia="ru-RU"/>
        </w:rPr>
        <w:t>. на основании 4 рандомизированных клинических исследований был сделан вывод, что СНМ стали менее выраженными во всех подгруппах пациентов, вне зависимости от возраста, предыдущего использования препаратов альфа</w:t>
      </w:r>
      <w:r w:rsidRPr="00CF69D2">
        <w:rPr>
          <w:rFonts w:ascii="Times New Roman" w:eastAsia="MS Mincho" w:hAnsi="Times New Roman"/>
          <w:sz w:val="28"/>
          <w:szCs w:val="28"/>
          <w:vertAlign w:val="subscript"/>
          <w:lang w:eastAsia="ru-RU"/>
        </w:rPr>
        <w:t>1</w:t>
      </w:r>
      <w:r w:rsidRPr="00AC3DFA">
        <w:rPr>
          <w:rFonts w:ascii="Times New Roman" w:eastAsia="MS Mincho" w:hAnsi="Times New Roman"/>
          <w:sz w:val="28"/>
          <w:szCs w:val="28"/>
          <w:lang w:eastAsia="ru-RU"/>
        </w:rPr>
        <w:t>-адреноблокатров и ингибиторов ФДЭ-5, а также уровня общего тестостерона или прогнозируемого объема простаты</w:t>
      </w:r>
      <w:r w:rsidR="00CF69D2">
        <w:rPr>
          <w:rFonts w:ascii="Times New Roman" w:eastAsia="MS Mincho" w:hAnsi="Times New Roman"/>
          <w:sz w:val="28"/>
          <w:szCs w:val="28"/>
          <w:lang w:eastAsia="ru-RU"/>
        </w:rPr>
        <w:t xml:space="preserve"> </w:t>
      </w:r>
      <w:r w:rsidRPr="00AC3DFA">
        <w:rPr>
          <w:rFonts w:ascii="Times New Roman" w:eastAsia="MS Mincho" w:hAnsi="Times New Roman"/>
          <w:sz w:val="28"/>
          <w:szCs w:val="28"/>
          <w:lang w:eastAsia="ru-RU"/>
        </w:rPr>
        <w:t xml:space="preserve">(9). В исследовании </w:t>
      </w:r>
      <w:proofErr w:type="spellStart"/>
      <w:r w:rsidRPr="00AC3DFA">
        <w:rPr>
          <w:rFonts w:ascii="Times New Roman" w:eastAsia="MS Mincho" w:hAnsi="Times New Roman"/>
          <w:sz w:val="28"/>
          <w:szCs w:val="28"/>
          <w:lang w:eastAsia="ru-RU"/>
        </w:rPr>
        <w:t>Wong</w:t>
      </w:r>
      <w:proofErr w:type="spellEnd"/>
      <w:r w:rsidRPr="00AC3DFA">
        <w:rPr>
          <w:rFonts w:ascii="Times New Roman" w:eastAsia="MS Mincho" w:hAnsi="Times New Roman"/>
          <w:sz w:val="28"/>
          <w:szCs w:val="28"/>
          <w:lang w:eastAsia="ru-RU"/>
        </w:rPr>
        <w:t xml:space="preserve"> </w:t>
      </w:r>
      <w:proofErr w:type="spellStart"/>
      <w:r w:rsidRPr="00AC3DFA">
        <w:rPr>
          <w:rFonts w:ascii="Times New Roman" w:eastAsia="MS Mincho" w:hAnsi="Times New Roman"/>
          <w:sz w:val="28"/>
          <w:szCs w:val="28"/>
          <w:lang w:eastAsia="ru-RU"/>
        </w:rPr>
        <w:t>et</w:t>
      </w:r>
      <w:proofErr w:type="spellEnd"/>
      <w:r w:rsidRPr="00AC3DFA">
        <w:rPr>
          <w:rFonts w:ascii="Times New Roman" w:eastAsia="MS Mincho" w:hAnsi="Times New Roman"/>
          <w:sz w:val="28"/>
          <w:szCs w:val="28"/>
          <w:lang w:eastAsia="ru-RU"/>
        </w:rPr>
        <w:t xml:space="preserve"> </w:t>
      </w:r>
      <w:proofErr w:type="spellStart"/>
      <w:r w:rsidRPr="00AC3DFA">
        <w:rPr>
          <w:rFonts w:ascii="Times New Roman" w:eastAsia="MS Mincho" w:hAnsi="Times New Roman"/>
          <w:sz w:val="28"/>
          <w:szCs w:val="28"/>
          <w:lang w:eastAsia="ru-RU"/>
        </w:rPr>
        <w:t>al</w:t>
      </w:r>
      <w:proofErr w:type="spellEnd"/>
      <w:r w:rsidRPr="00AC3DFA">
        <w:rPr>
          <w:rFonts w:ascii="Times New Roman" w:eastAsia="MS Mincho" w:hAnsi="Times New Roman"/>
          <w:sz w:val="28"/>
          <w:szCs w:val="28"/>
          <w:lang w:eastAsia="ru-RU"/>
        </w:rPr>
        <w:t xml:space="preserve">. было также подтверждено, что данные факторы не оказывают влияния на терапию, однако было показано, что в группе пациентов, которые проходили терапию в связи с ГПЖ, </w:t>
      </w:r>
      <w:proofErr w:type="spellStart"/>
      <w:r w:rsidRPr="00AC3DFA">
        <w:rPr>
          <w:rFonts w:ascii="Times New Roman" w:eastAsia="MS Mincho" w:hAnsi="Times New Roman"/>
          <w:sz w:val="28"/>
          <w:szCs w:val="28"/>
          <w:lang w:eastAsia="ru-RU"/>
        </w:rPr>
        <w:t>тадалафил</w:t>
      </w:r>
      <w:proofErr w:type="spellEnd"/>
      <w:r w:rsidRPr="00AC3DFA">
        <w:rPr>
          <w:rFonts w:ascii="Times New Roman" w:eastAsia="MS Mincho" w:hAnsi="Times New Roman"/>
          <w:sz w:val="28"/>
          <w:szCs w:val="28"/>
          <w:lang w:eastAsia="ru-RU"/>
        </w:rPr>
        <w:t xml:space="preserve"> имеет более высокую эффективность</w:t>
      </w:r>
      <w:r w:rsidR="00197F0F">
        <w:rPr>
          <w:rFonts w:ascii="Times New Roman" w:eastAsia="MS Mincho" w:hAnsi="Times New Roman"/>
          <w:sz w:val="28"/>
          <w:szCs w:val="28"/>
          <w:lang w:eastAsia="ru-RU"/>
        </w:rPr>
        <w:t xml:space="preserve"> </w:t>
      </w:r>
      <w:r w:rsidRPr="00AC3DFA">
        <w:rPr>
          <w:rFonts w:ascii="Times New Roman" w:eastAsia="MS Mincho" w:hAnsi="Times New Roman"/>
          <w:sz w:val="28"/>
          <w:szCs w:val="28"/>
          <w:lang w:eastAsia="ru-RU"/>
        </w:rPr>
        <w:t xml:space="preserve">(12).  </w:t>
      </w:r>
    </w:p>
    <w:p w:rsidR="00A216B7" w:rsidRDefault="00A216B7" w:rsidP="00DA24C5">
      <w:pPr>
        <w:ind w:firstLine="708"/>
        <w:jc w:val="both"/>
        <w:rPr>
          <w:rFonts w:ascii="Times New Roman" w:eastAsia="MS Mincho" w:hAnsi="Times New Roman"/>
          <w:sz w:val="28"/>
          <w:szCs w:val="28"/>
          <w:lang w:eastAsia="ru-RU"/>
        </w:rPr>
      </w:pPr>
      <w:r w:rsidRPr="00AC3DFA">
        <w:rPr>
          <w:rFonts w:ascii="Times New Roman" w:eastAsia="MS Mincho" w:hAnsi="Times New Roman"/>
          <w:sz w:val="28"/>
          <w:szCs w:val="28"/>
          <w:lang w:eastAsia="ru-RU"/>
        </w:rPr>
        <w:t xml:space="preserve">Наиболее частым и распространенным побочным эффектом от ингибиторов ФДЭ-5 являлись головные боли, диспепсические явления, риниты и приливы. Однако количество пациентов, отказавшихся от терапии </w:t>
      </w:r>
      <w:proofErr w:type="spellStart"/>
      <w:r w:rsidRPr="00AC3DFA">
        <w:rPr>
          <w:rFonts w:ascii="Times New Roman" w:eastAsia="MS Mincho" w:hAnsi="Times New Roman"/>
          <w:sz w:val="28"/>
          <w:szCs w:val="28"/>
          <w:lang w:eastAsia="ru-RU"/>
        </w:rPr>
        <w:t>тадалафилом</w:t>
      </w:r>
      <w:proofErr w:type="spellEnd"/>
      <w:r w:rsidRPr="00AC3DFA">
        <w:rPr>
          <w:rFonts w:ascii="Times New Roman" w:eastAsia="MS Mincho" w:hAnsi="Times New Roman"/>
          <w:sz w:val="28"/>
          <w:szCs w:val="28"/>
          <w:lang w:eastAsia="ru-RU"/>
        </w:rPr>
        <w:t xml:space="preserve"> из-за побочных эффектов, составило всего 2% от общего числа проходивших лечение (5). </w:t>
      </w:r>
      <w:proofErr w:type="spellStart"/>
      <w:r w:rsidRPr="00AC3DFA">
        <w:rPr>
          <w:rFonts w:ascii="Times New Roman" w:eastAsia="MS Mincho" w:hAnsi="Times New Roman"/>
          <w:sz w:val="28"/>
          <w:szCs w:val="28"/>
          <w:lang w:eastAsia="ru-RU"/>
        </w:rPr>
        <w:t>Тадалафил</w:t>
      </w:r>
      <w:proofErr w:type="spellEnd"/>
      <w:r w:rsidRPr="00AC3DFA">
        <w:rPr>
          <w:rFonts w:ascii="Times New Roman" w:eastAsia="MS Mincho" w:hAnsi="Times New Roman"/>
          <w:sz w:val="28"/>
          <w:szCs w:val="28"/>
          <w:lang w:eastAsia="ru-RU"/>
        </w:rPr>
        <w:t>, как и другие препараты группы ингибиторов ФДЭ-5, противопоказан пациентам, получающим нитраты, активаторы калиевых каналов и альфа</w:t>
      </w:r>
      <w:r w:rsidRPr="00BE6629">
        <w:rPr>
          <w:rFonts w:ascii="Times New Roman" w:eastAsia="MS Mincho" w:hAnsi="Times New Roman"/>
          <w:sz w:val="28"/>
          <w:szCs w:val="28"/>
          <w:vertAlign w:val="subscript"/>
          <w:lang w:eastAsia="ru-RU"/>
        </w:rPr>
        <w:t>1</w:t>
      </w:r>
      <w:r w:rsidRPr="00AC3DFA">
        <w:rPr>
          <w:rFonts w:ascii="Times New Roman" w:eastAsia="MS Mincho" w:hAnsi="Times New Roman"/>
          <w:sz w:val="28"/>
          <w:szCs w:val="28"/>
          <w:lang w:eastAsia="ru-RU"/>
        </w:rPr>
        <w:t>-адреноблокаторы, так как могут возникнуть осложнения, связанные с сердечно-сосудистой системой</w:t>
      </w:r>
      <w:r w:rsidR="00197F0F">
        <w:rPr>
          <w:rFonts w:ascii="Times New Roman" w:eastAsia="MS Mincho" w:hAnsi="Times New Roman"/>
          <w:sz w:val="28"/>
          <w:szCs w:val="28"/>
          <w:lang w:eastAsia="ru-RU"/>
        </w:rPr>
        <w:t xml:space="preserve"> </w:t>
      </w:r>
      <w:r w:rsidRPr="00AC3DFA">
        <w:rPr>
          <w:rFonts w:ascii="Times New Roman" w:eastAsia="MS Mincho" w:hAnsi="Times New Roman"/>
          <w:sz w:val="28"/>
          <w:szCs w:val="28"/>
          <w:lang w:eastAsia="ru-RU"/>
        </w:rPr>
        <w:t>(5).</w:t>
      </w:r>
    </w:p>
    <w:p w:rsidR="00B34C31" w:rsidRPr="00197F0F" w:rsidRDefault="00B34C31" w:rsidP="00DA24C5">
      <w:pPr>
        <w:ind w:firstLine="708"/>
        <w:jc w:val="both"/>
        <w:rPr>
          <w:rFonts w:ascii="Times New Roman" w:eastAsia="MS Mincho" w:hAnsi="Times New Roman"/>
          <w:b/>
          <w:bCs/>
          <w:sz w:val="28"/>
          <w:szCs w:val="28"/>
          <w:lang w:eastAsia="ru-RU"/>
        </w:rPr>
      </w:pPr>
      <w:r w:rsidRPr="00197F0F">
        <w:rPr>
          <w:rFonts w:ascii="Times New Roman" w:eastAsia="MS Mincho" w:hAnsi="Times New Roman"/>
          <w:b/>
          <w:bCs/>
          <w:sz w:val="28"/>
          <w:szCs w:val="28"/>
          <w:lang w:eastAsia="ru-RU"/>
        </w:rPr>
        <w:t>Заключение:</w:t>
      </w:r>
    </w:p>
    <w:p w:rsidR="00800053" w:rsidRPr="000D5707" w:rsidRDefault="000D5707" w:rsidP="00DA24C5">
      <w:pPr>
        <w:ind w:firstLine="708"/>
        <w:jc w:val="both"/>
        <w:rPr>
          <w:rFonts w:ascii="Times New Roman" w:eastAsia="MS Mincho" w:hAnsi="Times New Roman"/>
          <w:sz w:val="28"/>
          <w:szCs w:val="28"/>
          <w:lang w:eastAsia="ru-RU"/>
        </w:rPr>
      </w:pPr>
      <w:r w:rsidRPr="000D5707">
        <w:rPr>
          <w:rFonts w:ascii="Times New Roman" w:eastAsia="MS Mincho" w:hAnsi="Times New Roman"/>
          <w:sz w:val="28"/>
          <w:szCs w:val="28"/>
          <w:lang w:eastAsia="ru-RU"/>
        </w:rPr>
        <w:t xml:space="preserve">Таким образом, терапия 5 мг </w:t>
      </w:r>
      <w:proofErr w:type="spellStart"/>
      <w:r w:rsidRPr="000D5707">
        <w:rPr>
          <w:rFonts w:ascii="Times New Roman" w:eastAsia="MS Mincho" w:hAnsi="Times New Roman"/>
          <w:sz w:val="28"/>
          <w:szCs w:val="28"/>
          <w:lang w:eastAsia="ru-RU"/>
        </w:rPr>
        <w:t>тадалафила</w:t>
      </w:r>
      <w:proofErr w:type="spellEnd"/>
      <w:r w:rsidRPr="000D5707">
        <w:rPr>
          <w:rFonts w:ascii="Times New Roman" w:eastAsia="MS Mincho" w:hAnsi="Times New Roman"/>
          <w:sz w:val="28"/>
          <w:szCs w:val="28"/>
          <w:lang w:eastAsia="ru-RU"/>
        </w:rPr>
        <w:t xml:space="preserve"> в день может существенно улучшить качество жизни многих пациентов, страдающих СНМ/ГПЖ. </w:t>
      </w:r>
      <w:r w:rsidR="000A4425">
        <w:rPr>
          <w:rFonts w:ascii="Times New Roman" w:eastAsia="MS Mincho" w:hAnsi="Times New Roman"/>
          <w:sz w:val="28"/>
          <w:szCs w:val="28"/>
          <w:lang w:eastAsia="ru-RU"/>
        </w:rPr>
        <w:t>И</w:t>
      </w:r>
      <w:r w:rsidR="00E65DEA">
        <w:rPr>
          <w:rFonts w:ascii="Times New Roman" w:eastAsia="MS Mincho" w:hAnsi="Times New Roman"/>
          <w:sz w:val="28"/>
          <w:szCs w:val="28"/>
          <w:lang w:eastAsia="ru-RU"/>
        </w:rPr>
        <w:t xml:space="preserve">сходя из данных </w:t>
      </w:r>
      <w:proofErr w:type="spellStart"/>
      <w:r w:rsidR="00E65DEA">
        <w:rPr>
          <w:rFonts w:ascii="Times New Roman" w:eastAsia="MS Mincho" w:hAnsi="Times New Roman"/>
          <w:sz w:val="28"/>
          <w:szCs w:val="28"/>
          <w:lang w:eastAsia="ru-RU"/>
        </w:rPr>
        <w:t>метаанализов</w:t>
      </w:r>
      <w:proofErr w:type="spellEnd"/>
      <w:r w:rsidR="00E65DEA">
        <w:rPr>
          <w:rFonts w:ascii="Times New Roman" w:eastAsia="MS Mincho" w:hAnsi="Times New Roman"/>
          <w:sz w:val="28"/>
          <w:szCs w:val="28"/>
          <w:lang w:eastAsia="ru-RU"/>
        </w:rPr>
        <w:t xml:space="preserve">, </w:t>
      </w:r>
      <w:proofErr w:type="spellStart"/>
      <w:r w:rsidRPr="000D5707">
        <w:rPr>
          <w:rFonts w:ascii="Times New Roman" w:eastAsia="MS Mincho" w:hAnsi="Times New Roman"/>
          <w:sz w:val="28"/>
          <w:szCs w:val="28"/>
          <w:lang w:eastAsia="ru-RU"/>
        </w:rPr>
        <w:t>рандомизированных</w:t>
      </w:r>
      <w:proofErr w:type="spellEnd"/>
      <w:r w:rsidRPr="000D5707">
        <w:rPr>
          <w:rFonts w:ascii="Times New Roman" w:eastAsia="MS Mincho" w:hAnsi="Times New Roman"/>
          <w:sz w:val="28"/>
          <w:szCs w:val="28"/>
          <w:lang w:eastAsia="ru-RU"/>
        </w:rPr>
        <w:t xml:space="preserve"> клин</w:t>
      </w:r>
      <w:r w:rsidR="007B666A">
        <w:rPr>
          <w:rFonts w:ascii="Times New Roman" w:eastAsia="MS Mincho" w:hAnsi="Times New Roman"/>
          <w:sz w:val="28"/>
          <w:szCs w:val="28"/>
          <w:lang w:eastAsia="ru-RU"/>
        </w:rPr>
        <w:t>ических исследований и исследования, проведенного в</w:t>
      </w:r>
      <w:r w:rsidR="00197F0F">
        <w:rPr>
          <w:rFonts w:ascii="Times New Roman" w:eastAsia="MS Mincho" w:hAnsi="Times New Roman"/>
          <w:sz w:val="28"/>
          <w:szCs w:val="28"/>
          <w:lang w:eastAsia="ru-RU"/>
        </w:rPr>
        <w:t xml:space="preserve"> ООО</w:t>
      </w:r>
      <w:r w:rsidR="00E65DEA">
        <w:rPr>
          <w:rFonts w:ascii="Times New Roman" w:eastAsia="MS Mincho" w:hAnsi="Times New Roman"/>
          <w:sz w:val="28"/>
          <w:szCs w:val="28"/>
          <w:lang w:eastAsia="ru-RU"/>
        </w:rPr>
        <w:t xml:space="preserve"> </w:t>
      </w:r>
      <w:r w:rsidR="00197F0F">
        <w:rPr>
          <w:rFonts w:ascii="Times New Roman" w:eastAsia="MS Mincho" w:hAnsi="Times New Roman"/>
          <w:sz w:val="28"/>
          <w:szCs w:val="28"/>
          <w:lang w:eastAsia="ru-RU"/>
        </w:rPr>
        <w:t>«</w:t>
      </w:r>
      <w:r w:rsidR="00E65DEA" w:rsidRPr="00AC3DFA">
        <w:rPr>
          <w:rFonts w:ascii="Times New Roman" w:eastAsia="MS Mincho" w:hAnsi="Times New Roman"/>
          <w:sz w:val="28"/>
          <w:szCs w:val="28"/>
          <w:lang w:eastAsia="ru-RU"/>
        </w:rPr>
        <w:t>Семейн</w:t>
      </w:r>
      <w:r w:rsidR="00197F0F">
        <w:rPr>
          <w:rFonts w:ascii="Times New Roman" w:eastAsia="MS Mincho" w:hAnsi="Times New Roman"/>
          <w:sz w:val="28"/>
          <w:szCs w:val="28"/>
          <w:lang w:eastAsia="ru-RU"/>
        </w:rPr>
        <w:t>ая</w:t>
      </w:r>
      <w:r w:rsidR="00E65DEA" w:rsidRPr="00AC3DFA">
        <w:rPr>
          <w:rFonts w:ascii="Times New Roman" w:eastAsia="MS Mincho" w:hAnsi="Times New Roman"/>
          <w:sz w:val="28"/>
          <w:szCs w:val="28"/>
          <w:lang w:eastAsia="ru-RU"/>
        </w:rPr>
        <w:t xml:space="preserve"> поликлиник</w:t>
      </w:r>
      <w:r w:rsidR="00197F0F">
        <w:rPr>
          <w:rFonts w:ascii="Times New Roman" w:eastAsia="MS Mincho" w:hAnsi="Times New Roman"/>
          <w:sz w:val="28"/>
          <w:szCs w:val="28"/>
          <w:lang w:eastAsia="ru-RU"/>
        </w:rPr>
        <w:t>а</w:t>
      </w:r>
      <w:r w:rsidR="00E65DEA" w:rsidRPr="00AC3DFA">
        <w:rPr>
          <w:rFonts w:ascii="Times New Roman" w:eastAsia="MS Mincho" w:hAnsi="Times New Roman"/>
          <w:sz w:val="28"/>
          <w:szCs w:val="28"/>
          <w:lang w:eastAsia="ru-RU"/>
        </w:rPr>
        <w:t xml:space="preserve"> №4</w:t>
      </w:r>
      <w:r w:rsidR="00197F0F">
        <w:rPr>
          <w:rFonts w:ascii="Times New Roman" w:eastAsia="MS Mincho" w:hAnsi="Times New Roman"/>
          <w:sz w:val="28"/>
          <w:szCs w:val="28"/>
          <w:lang w:eastAsia="ru-RU"/>
        </w:rPr>
        <w:t>»</w:t>
      </w:r>
      <w:r w:rsidR="00E65DEA">
        <w:rPr>
          <w:rFonts w:ascii="Times New Roman" w:eastAsia="MS Mincho" w:hAnsi="Times New Roman"/>
          <w:sz w:val="28"/>
          <w:szCs w:val="28"/>
          <w:lang w:eastAsia="ru-RU"/>
        </w:rPr>
        <w:t xml:space="preserve">, </w:t>
      </w:r>
      <w:proofErr w:type="spellStart"/>
      <w:r w:rsidR="00E65DEA">
        <w:rPr>
          <w:rFonts w:ascii="Times New Roman" w:eastAsia="MS Mincho" w:hAnsi="Times New Roman"/>
          <w:sz w:val="28"/>
          <w:szCs w:val="28"/>
          <w:lang w:eastAsia="ru-RU"/>
        </w:rPr>
        <w:t>тадалафил</w:t>
      </w:r>
      <w:proofErr w:type="spellEnd"/>
      <w:r w:rsidR="00197F0F">
        <w:rPr>
          <w:rFonts w:ascii="Times New Roman" w:eastAsia="MS Mincho" w:hAnsi="Times New Roman"/>
          <w:sz w:val="28"/>
          <w:szCs w:val="28"/>
          <w:lang w:eastAsia="ru-RU"/>
        </w:rPr>
        <w:t xml:space="preserve"> в дозировке 5 мг ежедневно</w:t>
      </w:r>
      <w:r w:rsidR="007B666A">
        <w:rPr>
          <w:rFonts w:ascii="Times New Roman" w:eastAsia="MS Mincho" w:hAnsi="Times New Roman"/>
          <w:sz w:val="28"/>
          <w:szCs w:val="28"/>
          <w:lang w:eastAsia="ru-RU"/>
        </w:rPr>
        <w:t xml:space="preserve"> </w:t>
      </w:r>
      <w:r w:rsidRPr="000D5707">
        <w:rPr>
          <w:rFonts w:ascii="Times New Roman" w:eastAsia="MS Mincho" w:hAnsi="Times New Roman"/>
          <w:sz w:val="28"/>
          <w:szCs w:val="28"/>
          <w:lang w:eastAsia="ru-RU"/>
        </w:rPr>
        <w:t>существенно снижает выраженность симптоматики по шкал</w:t>
      </w:r>
      <w:r w:rsidR="00197F0F">
        <w:rPr>
          <w:rFonts w:ascii="Times New Roman" w:eastAsia="MS Mincho" w:hAnsi="Times New Roman"/>
          <w:sz w:val="28"/>
          <w:szCs w:val="28"/>
          <w:lang w:eastAsia="ru-RU"/>
        </w:rPr>
        <w:t>ам</w:t>
      </w:r>
      <w:r w:rsidR="000A4425">
        <w:rPr>
          <w:rFonts w:ascii="Times New Roman" w:eastAsia="MS Mincho" w:hAnsi="Times New Roman"/>
          <w:sz w:val="28"/>
          <w:szCs w:val="28"/>
          <w:lang w:eastAsia="ru-RU"/>
        </w:rPr>
        <w:t xml:space="preserve"> IPSS</w:t>
      </w:r>
      <w:r w:rsidR="00197F0F">
        <w:rPr>
          <w:rFonts w:ascii="Times New Roman" w:eastAsia="MS Mincho" w:hAnsi="Times New Roman"/>
          <w:sz w:val="28"/>
          <w:szCs w:val="28"/>
          <w:lang w:eastAsia="ru-RU"/>
        </w:rPr>
        <w:t xml:space="preserve"> и </w:t>
      </w:r>
      <w:r w:rsidR="000A4425">
        <w:rPr>
          <w:rFonts w:ascii="Times New Roman" w:eastAsia="MS Mincho" w:hAnsi="Times New Roman"/>
          <w:sz w:val="28"/>
          <w:szCs w:val="28"/>
          <w:lang w:eastAsia="ru-RU"/>
        </w:rPr>
        <w:t xml:space="preserve">МИЭФ, а также положительно влияет на показатель </w:t>
      </w:r>
      <w:proofErr w:type="spellStart"/>
      <w:r w:rsidR="000A4425">
        <w:rPr>
          <w:rFonts w:ascii="Times New Roman" w:eastAsia="MS Mincho" w:hAnsi="Times New Roman"/>
          <w:sz w:val="28"/>
          <w:szCs w:val="28"/>
          <w:lang w:val="en-US" w:eastAsia="ru-RU"/>
        </w:rPr>
        <w:t>Qmax</w:t>
      </w:r>
      <w:proofErr w:type="spellEnd"/>
      <w:r w:rsidR="000A4425">
        <w:rPr>
          <w:rFonts w:ascii="Times New Roman" w:eastAsia="MS Mincho" w:hAnsi="Times New Roman"/>
          <w:sz w:val="28"/>
          <w:szCs w:val="28"/>
          <w:lang w:eastAsia="ru-RU"/>
        </w:rPr>
        <w:t xml:space="preserve"> и объем предстательной железы</w:t>
      </w:r>
      <w:r w:rsidRPr="000D5707">
        <w:rPr>
          <w:rFonts w:ascii="Times New Roman" w:eastAsia="MS Mincho" w:hAnsi="Times New Roman"/>
          <w:sz w:val="28"/>
          <w:szCs w:val="28"/>
          <w:lang w:eastAsia="ru-RU"/>
        </w:rPr>
        <w:t xml:space="preserve">. </w:t>
      </w:r>
      <w:proofErr w:type="spellStart"/>
      <w:r w:rsidRPr="000D5707">
        <w:rPr>
          <w:rFonts w:ascii="Times New Roman" w:eastAsia="MS Mincho" w:hAnsi="Times New Roman"/>
          <w:sz w:val="28"/>
          <w:szCs w:val="28"/>
          <w:lang w:eastAsia="ru-RU"/>
        </w:rPr>
        <w:t>Тадалафил</w:t>
      </w:r>
      <w:proofErr w:type="spellEnd"/>
      <w:r w:rsidR="00197F0F">
        <w:rPr>
          <w:rFonts w:ascii="Times New Roman" w:eastAsia="MS Mincho" w:hAnsi="Times New Roman"/>
          <w:sz w:val="28"/>
          <w:szCs w:val="28"/>
          <w:lang w:eastAsia="ru-RU"/>
        </w:rPr>
        <w:t xml:space="preserve"> </w:t>
      </w:r>
      <w:r w:rsidRPr="000D5707">
        <w:rPr>
          <w:rFonts w:ascii="Times New Roman" w:eastAsia="MS Mincho" w:hAnsi="Times New Roman"/>
          <w:sz w:val="28"/>
          <w:szCs w:val="28"/>
          <w:lang w:eastAsia="ru-RU"/>
        </w:rPr>
        <w:t>- единственный препарат группы ингибиторов ФДЭ-5 зарегистрированный и доказавший свою эффективность для лечения СНМ/ДГП</w:t>
      </w:r>
      <w:r w:rsidR="000A4425">
        <w:rPr>
          <w:rFonts w:ascii="Times New Roman" w:eastAsia="MS Mincho" w:hAnsi="Times New Roman"/>
          <w:sz w:val="28"/>
          <w:szCs w:val="28"/>
          <w:lang w:eastAsia="ru-RU"/>
        </w:rPr>
        <w:t>.</w:t>
      </w:r>
    </w:p>
    <w:p w:rsidR="005610F5" w:rsidRPr="00AC3DFA" w:rsidRDefault="005610F5" w:rsidP="00DA24C5">
      <w:pPr>
        <w:ind w:firstLine="708"/>
        <w:jc w:val="both"/>
        <w:rPr>
          <w:rFonts w:ascii="Times New Roman" w:eastAsia="MS Mincho" w:hAnsi="Times New Roman"/>
          <w:sz w:val="28"/>
          <w:szCs w:val="28"/>
          <w:lang w:eastAsia="ru-RU"/>
        </w:rPr>
      </w:pPr>
    </w:p>
    <w:p w:rsidR="0094751C" w:rsidRDefault="0094751C" w:rsidP="00AC3DFA">
      <w:pPr>
        <w:ind w:firstLine="708"/>
        <w:jc w:val="both"/>
        <w:rPr>
          <w:rFonts w:ascii="Times New Roman" w:eastAsia="MS Mincho" w:hAnsi="Times New Roman"/>
          <w:sz w:val="28"/>
          <w:szCs w:val="28"/>
          <w:lang w:eastAsia="ru-RU"/>
        </w:rPr>
      </w:pPr>
    </w:p>
    <w:p w:rsidR="0094751C" w:rsidRDefault="0094751C" w:rsidP="00AC3DFA">
      <w:pPr>
        <w:ind w:firstLine="708"/>
        <w:jc w:val="both"/>
        <w:rPr>
          <w:rFonts w:ascii="Times New Roman" w:eastAsia="MS Mincho" w:hAnsi="Times New Roman"/>
          <w:sz w:val="28"/>
          <w:szCs w:val="28"/>
          <w:lang w:eastAsia="ru-RU"/>
        </w:rPr>
      </w:pPr>
    </w:p>
    <w:p w:rsidR="0004097F" w:rsidRPr="00B9349F" w:rsidRDefault="0004097F" w:rsidP="00AC3DFA">
      <w:pPr>
        <w:ind w:firstLine="708"/>
        <w:jc w:val="both"/>
        <w:rPr>
          <w:rFonts w:ascii="Times New Roman" w:eastAsia="MS Mincho" w:hAnsi="Times New Roman"/>
          <w:sz w:val="28"/>
          <w:szCs w:val="28"/>
          <w:lang w:eastAsia="ru-RU"/>
        </w:rPr>
      </w:pPr>
      <w:bookmarkStart w:id="0" w:name="_GoBack"/>
      <w:bookmarkEnd w:id="0"/>
      <w:r w:rsidRPr="00AC3DFA">
        <w:rPr>
          <w:rFonts w:ascii="Times New Roman" w:eastAsia="MS Mincho" w:hAnsi="Times New Roman"/>
          <w:sz w:val="28"/>
          <w:szCs w:val="28"/>
          <w:lang w:eastAsia="ru-RU"/>
        </w:rPr>
        <w:lastRenderedPageBreak/>
        <w:t>Список</w:t>
      </w:r>
      <w:r w:rsidR="00BE6629">
        <w:rPr>
          <w:rFonts w:ascii="Times New Roman" w:eastAsia="MS Mincho" w:hAnsi="Times New Roman"/>
          <w:sz w:val="28"/>
          <w:szCs w:val="28"/>
          <w:lang w:eastAsia="ru-RU"/>
        </w:rPr>
        <w:t xml:space="preserve"> </w:t>
      </w:r>
      <w:r w:rsidRPr="00AC3DFA">
        <w:rPr>
          <w:rFonts w:ascii="Times New Roman" w:eastAsia="MS Mincho" w:hAnsi="Times New Roman"/>
          <w:sz w:val="28"/>
          <w:szCs w:val="28"/>
          <w:lang w:eastAsia="ru-RU"/>
        </w:rPr>
        <w:t>литературы</w:t>
      </w:r>
      <w:r w:rsidRPr="00B9349F">
        <w:rPr>
          <w:rFonts w:ascii="Times New Roman" w:eastAsia="MS Mincho" w:hAnsi="Times New Roman"/>
          <w:sz w:val="28"/>
          <w:szCs w:val="28"/>
          <w:lang w:eastAsia="ru-RU"/>
        </w:rPr>
        <w:t>:</w:t>
      </w:r>
    </w:p>
    <w:p w:rsidR="0004097F" w:rsidRPr="00482761" w:rsidRDefault="0004097F" w:rsidP="00AC3DFA">
      <w:pPr>
        <w:ind w:firstLine="708"/>
        <w:jc w:val="both"/>
        <w:rPr>
          <w:rFonts w:ascii="Times New Roman" w:eastAsia="MS Mincho" w:hAnsi="Times New Roman"/>
          <w:sz w:val="28"/>
          <w:szCs w:val="28"/>
          <w:lang w:val="en-US" w:eastAsia="ru-RU"/>
        </w:rPr>
      </w:pPr>
      <w:r w:rsidRPr="00B9349F">
        <w:rPr>
          <w:rFonts w:ascii="Times New Roman" w:eastAsia="MS Mincho" w:hAnsi="Times New Roman"/>
          <w:sz w:val="28"/>
          <w:szCs w:val="28"/>
          <w:lang w:eastAsia="ru-RU"/>
        </w:rPr>
        <w:t>1.</w:t>
      </w:r>
      <w:proofErr w:type="spellStart"/>
      <w:r w:rsidRPr="00482761">
        <w:rPr>
          <w:rFonts w:ascii="Times New Roman" w:eastAsia="MS Mincho" w:hAnsi="Times New Roman"/>
          <w:sz w:val="28"/>
          <w:szCs w:val="28"/>
          <w:lang w:val="en-US" w:eastAsia="ru-RU"/>
        </w:rPr>
        <w:t>WelchG</w:t>
      </w:r>
      <w:proofErr w:type="spellEnd"/>
      <w:r w:rsidRPr="00B9349F">
        <w:rPr>
          <w:rFonts w:ascii="Times New Roman" w:eastAsia="MS Mincho" w:hAnsi="Times New Roman"/>
          <w:sz w:val="28"/>
          <w:szCs w:val="28"/>
          <w:lang w:eastAsia="ru-RU"/>
        </w:rPr>
        <w:t xml:space="preserve">, </w:t>
      </w:r>
      <w:proofErr w:type="spellStart"/>
      <w:r w:rsidRPr="00482761">
        <w:rPr>
          <w:rFonts w:ascii="Times New Roman" w:eastAsia="MS Mincho" w:hAnsi="Times New Roman"/>
          <w:sz w:val="28"/>
          <w:szCs w:val="28"/>
          <w:lang w:val="en-US" w:eastAsia="ru-RU"/>
        </w:rPr>
        <w:t>WeingerK</w:t>
      </w:r>
      <w:proofErr w:type="spellEnd"/>
      <w:r w:rsidRPr="00B9349F">
        <w:rPr>
          <w:rFonts w:ascii="Times New Roman" w:eastAsia="MS Mincho" w:hAnsi="Times New Roman"/>
          <w:sz w:val="28"/>
          <w:szCs w:val="28"/>
          <w:lang w:eastAsia="ru-RU"/>
        </w:rPr>
        <w:t xml:space="preserve">, </w:t>
      </w:r>
      <w:proofErr w:type="spellStart"/>
      <w:r w:rsidRPr="00482761">
        <w:rPr>
          <w:rFonts w:ascii="Times New Roman" w:eastAsia="MS Mincho" w:hAnsi="Times New Roman"/>
          <w:sz w:val="28"/>
          <w:szCs w:val="28"/>
          <w:lang w:val="en-US" w:eastAsia="ru-RU"/>
        </w:rPr>
        <w:t>BarryMJ</w:t>
      </w:r>
      <w:proofErr w:type="spellEnd"/>
      <w:r w:rsidRPr="00B9349F">
        <w:rPr>
          <w:rFonts w:ascii="Times New Roman" w:eastAsia="MS Mincho" w:hAnsi="Times New Roman"/>
          <w:sz w:val="28"/>
          <w:szCs w:val="28"/>
          <w:lang w:eastAsia="ru-RU"/>
        </w:rPr>
        <w:t xml:space="preserve">. </w:t>
      </w:r>
      <w:r w:rsidRPr="00482761">
        <w:rPr>
          <w:rFonts w:ascii="Times New Roman" w:eastAsia="MS Mincho" w:hAnsi="Times New Roman"/>
          <w:sz w:val="28"/>
          <w:szCs w:val="28"/>
          <w:lang w:val="en-US" w:eastAsia="ru-RU"/>
        </w:rPr>
        <w:t>Quality-of-life impact of lower urinary tract symptom severity: results from the Health Professionals Follow-Up Study. Urology 2002;59: 245–50.</w:t>
      </w:r>
    </w:p>
    <w:p w:rsidR="0004097F" w:rsidRPr="00482761" w:rsidRDefault="0004097F" w:rsidP="00AC3DFA">
      <w:pPr>
        <w:ind w:firstLine="708"/>
        <w:jc w:val="both"/>
        <w:rPr>
          <w:rFonts w:ascii="Times New Roman" w:eastAsia="MS Mincho" w:hAnsi="Times New Roman"/>
          <w:sz w:val="28"/>
          <w:szCs w:val="28"/>
          <w:lang w:val="en-US" w:eastAsia="ru-RU"/>
        </w:rPr>
      </w:pPr>
      <w:r w:rsidRPr="00482761">
        <w:rPr>
          <w:rFonts w:ascii="Times New Roman" w:eastAsia="MS Mincho" w:hAnsi="Times New Roman"/>
          <w:sz w:val="28"/>
          <w:szCs w:val="28"/>
          <w:lang w:val="en-US" w:eastAsia="ru-RU"/>
        </w:rPr>
        <w:t xml:space="preserve">2.TruemanP, </w:t>
      </w:r>
      <w:proofErr w:type="spellStart"/>
      <w:r w:rsidRPr="00482761">
        <w:rPr>
          <w:rFonts w:ascii="Times New Roman" w:eastAsia="MS Mincho" w:hAnsi="Times New Roman"/>
          <w:sz w:val="28"/>
          <w:szCs w:val="28"/>
          <w:lang w:val="en-US" w:eastAsia="ru-RU"/>
        </w:rPr>
        <w:t>HoodSC</w:t>
      </w:r>
      <w:proofErr w:type="spellEnd"/>
      <w:r w:rsidRPr="00482761">
        <w:rPr>
          <w:rFonts w:ascii="Times New Roman" w:eastAsia="MS Mincho" w:hAnsi="Times New Roman"/>
          <w:sz w:val="28"/>
          <w:szCs w:val="28"/>
          <w:lang w:val="en-US" w:eastAsia="ru-RU"/>
        </w:rPr>
        <w:t xml:space="preserve">, </w:t>
      </w:r>
      <w:proofErr w:type="spellStart"/>
      <w:r w:rsidRPr="00482761">
        <w:rPr>
          <w:rFonts w:ascii="Times New Roman" w:eastAsia="MS Mincho" w:hAnsi="Times New Roman"/>
          <w:sz w:val="28"/>
          <w:szCs w:val="28"/>
          <w:lang w:val="en-US" w:eastAsia="ru-RU"/>
        </w:rPr>
        <w:t>NayakUS</w:t>
      </w:r>
      <w:proofErr w:type="spellEnd"/>
      <w:r w:rsidRPr="00482761">
        <w:rPr>
          <w:rFonts w:ascii="Times New Roman" w:eastAsia="MS Mincho" w:hAnsi="Times New Roman"/>
          <w:sz w:val="28"/>
          <w:szCs w:val="28"/>
          <w:lang w:val="en-US" w:eastAsia="ru-RU"/>
        </w:rPr>
        <w:t xml:space="preserve">, </w:t>
      </w:r>
      <w:proofErr w:type="spellStart"/>
      <w:r w:rsidRPr="00482761">
        <w:rPr>
          <w:rFonts w:ascii="Times New Roman" w:eastAsia="MS Mincho" w:hAnsi="Times New Roman"/>
          <w:sz w:val="28"/>
          <w:szCs w:val="28"/>
          <w:lang w:val="en-US" w:eastAsia="ru-RU"/>
        </w:rPr>
        <w:t>MrazekMF</w:t>
      </w:r>
      <w:proofErr w:type="spellEnd"/>
      <w:r w:rsidRPr="00482761">
        <w:rPr>
          <w:rFonts w:ascii="Times New Roman" w:eastAsia="MS Mincho" w:hAnsi="Times New Roman"/>
          <w:sz w:val="28"/>
          <w:szCs w:val="28"/>
          <w:lang w:val="en-US" w:eastAsia="ru-RU"/>
        </w:rPr>
        <w:t>. Prevalence of lower urinary tract symptoms and self-reported diagnosed ‘benign prostatic hyperplasia’, and their effect on quality of life in a community-based survey of men in the UK. BJU Int 1999</w:t>
      </w:r>
      <w:proofErr w:type="gramStart"/>
      <w:r w:rsidRPr="00482761">
        <w:rPr>
          <w:rFonts w:ascii="Times New Roman" w:eastAsia="MS Mincho" w:hAnsi="Times New Roman"/>
          <w:sz w:val="28"/>
          <w:szCs w:val="28"/>
          <w:lang w:val="en-US" w:eastAsia="ru-RU"/>
        </w:rPr>
        <w:t>;83:410</w:t>
      </w:r>
      <w:proofErr w:type="gramEnd"/>
      <w:r w:rsidRPr="00482761">
        <w:rPr>
          <w:rFonts w:ascii="Times New Roman" w:eastAsia="MS Mincho" w:hAnsi="Times New Roman"/>
          <w:sz w:val="28"/>
          <w:szCs w:val="28"/>
          <w:lang w:val="en-US" w:eastAsia="ru-RU"/>
        </w:rPr>
        <w:t>–5.</w:t>
      </w:r>
    </w:p>
    <w:p w:rsidR="0004097F" w:rsidRPr="00482761" w:rsidRDefault="0004097F" w:rsidP="00AC3DFA">
      <w:pPr>
        <w:ind w:firstLine="708"/>
        <w:jc w:val="both"/>
        <w:rPr>
          <w:rFonts w:ascii="Times New Roman" w:eastAsia="MS Mincho" w:hAnsi="Times New Roman"/>
          <w:sz w:val="28"/>
          <w:szCs w:val="28"/>
          <w:lang w:val="en-US" w:eastAsia="ru-RU"/>
        </w:rPr>
      </w:pPr>
      <w:r w:rsidRPr="00482761">
        <w:rPr>
          <w:rFonts w:ascii="Times New Roman" w:eastAsia="MS Mincho" w:hAnsi="Times New Roman"/>
          <w:sz w:val="28"/>
          <w:szCs w:val="28"/>
          <w:lang w:val="en-US" w:eastAsia="ru-RU"/>
        </w:rPr>
        <w:t xml:space="preserve">3.Berry SJ, Coffey DS, Walsh PC, Ewing LL. The development of human benign prostatic hyperplasia with age. J </w:t>
      </w:r>
      <w:proofErr w:type="spellStart"/>
      <w:r w:rsidRPr="00482761">
        <w:rPr>
          <w:rFonts w:ascii="Times New Roman" w:eastAsia="MS Mincho" w:hAnsi="Times New Roman"/>
          <w:sz w:val="28"/>
          <w:szCs w:val="28"/>
          <w:lang w:val="en-US" w:eastAsia="ru-RU"/>
        </w:rPr>
        <w:t>Urol</w:t>
      </w:r>
      <w:proofErr w:type="spellEnd"/>
      <w:r w:rsidRPr="00482761">
        <w:rPr>
          <w:rFonts w:ascii="Times New Roman" w:eastAsia="MS Mincho" w:hAnsi="Times New Roman"/>
          <w:sz w:val="28"/>
          <w:szCs w:val="28"/>
          <w:lang w:val="en-US" w:eastAsia="ru-RU"/>
        </w:rPr>
        <w:t xml:space="preserve"> 1984</w:t>
      </w:r>
      <w:proofErr w:type="gramStart"/>
      <w:r w:rsidRPr="00482761">
        <w:rPr>
          <w:rFonts w:ascii="Times New Roman" w:eastAsia="MS Mincho" w:hAnsi="Times New Roman"/>
          <w:sz w:val="28"/>
          <w:szCs w:val="28"/>
          <w:lang w:val="en-US" w:eastAsia="ru-RU"/>
        </w:rPr>
        <w:t>;132:474</w:t>
      </w:r>
      <w:proofErr w:type="gramEnd"/>
      <w:r w:rsidRPr="00482761">
        <w:rPr>
          <w:rFonts w:ascii="Times New Roman" w:eastAsia="MS Mincho" w:hAnsi="Times New Roman"/>
          <w:sz w:val="28"/>
          <w:szCs w:val="28"/>
          <w:lang w:val="en-US" w:eastAsia="ru-RU"/>
        </w:rPr>
        <w:t>–479.</w:t>
      </w:r>
    </w:p>
    <w:p w:rsidR="0004097F" w:rsidRPr="00482761" w:rsidRDefault="0004097F" w:rsidP="00AC3DFA">
      <w:pPr>
        <w:ind w:firstLine="708"/>
        <w:jc w:val="both"/>
        <w:rPr>
          <w:rFonts w:ascii="Times New Roman" w:eastAsia="MS Mincho" w:hAnsi="Times New Roman"/>
          <w:sz w:val="28"/>
          <w:szCs w:val="28"/>
          <w:lang w:val="en-US" w:eastAsia="ru-RU"/>
        </w:rPr>
      </w:pPr>
      <w:r w:rsidRPr="00482761">
        <w:rPr>
          <w:rFonts w:ascii="Times New Roman" w:eastAsia="MS Mincho" w:hAnsi="Times New Roman"/>
          <w:sz w:val="28"/>
          <w:szCs w:val="28"/>
          <w:lang w:val="en-US" w:eastAsia="ru-RU"/>
        </w:rPr>
        <w:t>4.EAU Guidelines 2019.</w:t>
      </w:r>
    </w:p>
    <w:p w:rsidR="0004097F" w:rsidRPr="00482761" w:rsidRDefault="0004097F" w:rsidP="00AC3DFA">
      <w:pPr>
        <w:ind w:firstLine="708"/>
        <w:jc w:val="both"/>
        <w:rPr>
          <w:rFonts w:ascii="Times New Roman" w:eastAsia="MS Mincho" w:hAnsi="Times New Roman"/>
          <w:sz w:val="28"/>
          <w:szCs w:val="28"/>
          <w:lang w:val="en-US" w:eastAsia="ru-RU"/>
        </w:rPr>
      </w:pPr>
      <w:r w:rsidRPr="00482761">
        <w:rPr>
          <w:rFonts w:ascii="Times New Roman" w:eastAsia="MS Mincho" w:hAnsi="Times New Roman"/>
          <w:sz w:val="28"/>
          <w:szCs w:val="28"/>
          <w:lang w:val="en-US" w:eastAsia="ru-RU"/>
        </w:rPr>
        <w:t xml:space="preserve">5.Mauro </w:t>
      </w:r>
      <w:proofErr w:type="spellStart"/>
      <w:r w:rsidRPr="00482761">
        <w:rPr>
          <w:rFonts w:ascii="Times New Roman" w:eastAsia="MS Mincho" w:hAnsi="Times New Roman"/>
          <w:sz w:val="28"/>
          <w:szCs w:val="28"/>
          <w:lang w:val="en-US" w:eastAsia="ru-RU"/>
        </w:rPr>
        <w:t>Gacci</w:t>
      </w:r>
      <w:proofErr w:type="spellEnd"/>
      <w:r w:rsidRPr="00482761">
        <w:rPr>
          <w:rFonts w:ascii="Times New Roman" w:eastAsia="MS Mincho" w:hAnsi="Times New Roman"/>
          <w:sz w:val="28"/>
          <w:szCs w:val="28"/>
          <w:lang w:val="en-US" w:eastAsia="ru-RU"/>
        </w:rPr>
        <w:t xml:space="preserve">, Giovanni Corona, Matteo Salvi, et al. A systematic review and meta-analysis on the use of phosphodiesterase 5 inhibitors alone or in combination with </w:t>
      </w:r>
      <w:r w:rsidRPr="00AC3DFA">
        <w:rPr>
          <w:rFonts w:ascii="Times New Roman" w:eastAsia="MS Mincho" w:hAnsi="Times New Roman"/>
          <w:sz w:val="28"/>
          <w:szCs w:val="28"/>
          <w:lang w:eastAsia="ru-RU"/>
        </w:rPr>
        <w:t>α</w:t>
      </w:r>
      <w:r w:rsidRPr="00482761">
        <w:rPr>
          <w:rFonts w:ascii="Times New Roman" w:eastAsia="MS Mincho" w:hAnsi="Times New Roman"/>
          <w:sz w:val="28"/>
          <w:szCs w:val="28"/>
          <w:lang w:val="en-US" w:eastAsia="ru-RU"/>
        </w:rPr>
        <w:t xml:space="preserve">-blockers for lower urinary tract symptoms due to benign prostatic hyperplasia. </w:t>
      </w:r>
      <w:proofErr w:type="spellStart"/>
      <w:r w:rsidRPr="00482761">
        <w:rPr>
          <w:rFonts w:ascii="Times New Roman" w:eastAsia="MS Mincho" w:hAnsi="Times New Roman"/>
          <w:sz w:val="28"/>
          <w:szCs w:val="28"/>
          <w:lang w:val="en-US" w:eastAsia="ru-RU"/>
        </w:rPr>
        <w:t>EurUrol</w:t>
      </w:r>
      <w:proofErr w:type="spellEnd"/>
      <w:r w:rsidRPr="00482761">
        <w:rPr>
          <w:rFonts w:ascii="Times New Roman" w:eastAsia="MS Mincho" w:hAnsi="Times New Roman"/>
          <w:sz w:val="28"/>
          <w:szCs w:val="28"/>
          <w:lang w:val="en-US" w:eastAsia="ru-RU"/>
        </w:rPr>
        <w:t xml:space="preserve"> 2012</w:t>
      </w:r>
      <w:proofErr w:type="gramStart"/>
      <w:r w:rsidRPr="00482761">
        <w:rPr>
          <w:rFonts w:ascii="Times New Roman" w:eastAsia="MS Mincho" w:hAnsi="Times New Roman"/>
          <w:sz w:val="28"/>
          <w:szCs w:val="28"/>
          <w:lang w:val="en-US" w:eastAsia="ru-RU"/>
        </w:rPr>
        <w:t>;61:994</w:t>
      </w:r>
      <w:proofErr w:type="gramEnd"/>
      <w:r w:rsidRPr="00482761">
        <w:rPr>
          <w:rFonts w:ascii="Times New Roman" w:eastAsia="MS Mincho" w:hAnsi="Times New Roman"/>
          <w:sz w:val="28"/>
          <w:szCs w:val="28"/>
          <w:lang w:val="en-US" w:eastAsia="ru-RU"/>
        </w:rPr>
        <w:t>-1003.</w:t>
      </w:r>
    </w:p>
    <w:p w:rsidR="0004097F" w:rsidRPr="00482761" w:rsidRDefault="0004097F" w:rsidP="00AC3DFA">
      <w:pPr>
        <w:ind w:firstLine="708"/>
        <w:jc w:val="both"/>
        <w:rPr>
          <w:rFonts w:ascii="Times New Roman" w:eastAsia="MS Mincho" w:hAnsi="Times New Roman"/>
          <w:sz w:val="28"/>
          <w:szCs w:val="28"/>
          <w:lang w:val="en-US" w:eastAsia="ru-RU"/>
        </w:rPr>
      </w:pPr>
      <w:r w:rsidRPr="00482761">
        <w:rPr>
          <w:rFonts w:ascii="Times New Roman" w:eastAsia="MS Mincho" w:hAnsi="Times New Roman"/>
          <w:sz w:val="28"/>
          <w:szCs w:val="28"/>
          <w:lang w:val="en-US" w:eastAsia="ru-RU"/>
        </w:rPr>
        <w:t xml:space="preserve">6.Gacci M, Andersson KE, Chapple C, Maggi M, </w:t>
      </w:r>
      <w:proofErr w:type="spellStart"/>
      <w:r w:rsidRPr="00482761">
        <w:rPr>
          <w:rFonts w:ascii="Times New Roman" w:eastAsia="MS Mincho" w:hAnsi="Times New Roman"/>
          <w:sz w:val="28"/>
          <w:szCs w:val="28"/>
          <w:lang w:val="en-US" w:eastAsia="ru-RU"/>
        </w:rPr>
        <w:t>Mirone</w:t>
      </w:r>
      <w:proofErr w:type="spellEnd"/>
      <w:r w:rsidRPr="00482761">
        <w:rPr>
          <w:rFonts w:ascii="Times New Roman" w:eastAsia="MS Mincho" w:hAnsi="Times New Roman"/>
          <w:sz w:val="28"/>
          <w:szCs w:val="28"/>
          <w:lang w:val="en-US" w:eastAsia="ru-RU"/>
        </w:rPr>
        <w:t xml:space="preserve"> V, </w:t>
      </w:r>
      <w:proofErr w:type="spellStart"/>
      <w:r w:rsidRPr="00482761">
        <w:rPr>
          <w:rFonts w:ascii="Times New Roman" w:eastAsia="MS Mincho" w:hAnsi="Times New Roman"/>
          <w:sz w:val="28"/>
          <w:szCs w:val="28"/>
          <w:lang w:val="en-US" w:eastAsia="ru-RU"/>
        </w:rPr>
        <w:t>Oelke</w:t>
      </w:r>
      <w:proofErr w:type="spellEnd"/>
      <w:r w:rsidRPr="00482761">
        <w:rPr>
          <w:rFonts w:ascii="Times New Roman" w:eastAsia="MS Mincho" w:hAnsi="Times New Roman"/>
          <w:sz w:val="28"/>
          <w:szCs w:val="28"/>
          <w:lang w:val="en-US" w:eastAsia="ru-RU"/>
        </w:rPr>
        <w:t xml:space="preserve"> M, </w:t>
      </w:r>
      <w:proofErr w:type="spellStart"/>
      <w:r w:rsidRPr="00482761">
        <w:rPr>
          <w:rFonts w:ascii="Times New Roman" w:eastAsia="MS Mincho" w:hAnsi="Times New Roman"/>
          <w:sz w:val="28"/>
          <w:szCs w:val="28"/>
          <w:lang w:val="en-US" w:eastAsia="ru-RU"/>
        </w:rPr>
        <w:t>Porst</w:t>
      </w:r>
      <w:proofErr w:type="spellEnd"/>
      <w:r w:rsidRPr="00482761">
        <w:rPr>
          <w:rFonts w:ascii="Times New Roman" w:eastAsia="MS Mincho" w:hAnsi="Times New Roman"/>
          <w:sz w:val="28"/>
          <w:szCs w:val="28"/>
          <w:lang w:val="en-US" w:eastAsia="ru-RU"/>
        </w:rPr>
        <w:t xml:space="preserve"> H, </w:t>
      </w:r>
      <w:proofErr w:type="spellStart"/>
      <w:r w:rsidRPr="00482761">
        <w:rPr>
          <w:rFonts w:ascii="Times New Roman" w:eastAsia="MS Mincho" w:hAnsi="Times New Roman"/>
          <w:sz w:val="28"/>
          <w:szCs w:val="28"/>
          <w:lang w:val="en-US" w:eastAsia="ru-RU"/>
        </w:rPr>
        <w:t>Roehrborn</w:t>
      </w:r>
      <w:proofErr w:type="spellEnd"/>
      <w:r w:rsidRPr="00482761">
        <w:rPr>
          <w:rFonts w:ascii="Times New Roman" w:eastAsia="MS Mincho" w:hAnsi="Times New Roman"/>
          <w:sz w:val="28"/>
          <w:szCs w:val="28"/>
          <w:lang w:val="en-US" w:eastAsia="ru-RU"/>
        </w:rPr>
        <w:t xml:space="preserve"> C, </w:t>
      </w:r>
      <w:proofErr w:type="spellStart"/>
      <w:r w:rsidRPr="00482761">
        <w:rPr>
          <w:rFonts w:ascii="Times New Roman" w:eastAsia="MS Mincho" w:hAnsi="Times New Roman"/>
          <w:sz w:val="28"/>
          <w:szCs w:val="28"/>
          <w:lang w:val="en-US" w:eastAsia="ru-RU"/>
        </w:rPr>
        <w:t>Stief</w:t>
      </w:r>
      <w:proofErr w:type="spellEnd"/>
      <w:r w:rsidRPr="00482761">
        <w:rPr>
          <w:rFonts w:ascii="Times New Roman" w:eastAsia="MS Mincho" w:hAnsi="Times New Roman"/>
          <w:sz w:val="28"/>
          <w:szCs w:val="28"/>
          <w:lang w:val="en-US" w:eastAsia="ru-RU"/>
        </w:rPr>
        <w:t xml:space="preserve"> C, Giuliano F. Latest Evidence on the </w:t>
      </w:r>
      <w:proofErr w:type="spellStart"/>
      <w:r w:rsidRPr="00482761">
        <w:rPr>
          <w:rFonts w:ascii="Times New Roman" w:eastAsia="MS Mincho" w:hAnsi="Times New Roman"/>
          <w:sz w:val="28"/>
          <w:szCs w:val="28"/>
          <w:lang w:val="en-US" w:eastAsia="ru-RU"/>
        </w:rPr>
        <w:t>UseofPhosphodiesteraseType</w:t>
      </w:r>
      <w:proofErr w:type="spellEnd"/>
      <w:r w:rsidRPr="00482761">
        <w:rPr>
          <w:rFonts w:ascii="Times New Roman" w:eastAsia="MS Mincho" w:hAnsi="Times New Roman"/>
          <w:sz w:val="28"/>
          <w:szCs w:val="28"/>
          <w:lang w:val="en-US" w:eastAsia="ru-RU"/>
        </w:rPr>
        <w:t xml:space="preserve"> 5 </w:t>
      </w:r>
      <w:proofErr w:type="spellStart"/>
      <w:r w:rsidRPr="00482761">
        <w:rPr>
          <w:rFonts w:ascii="Times New Roman" w:eastAsia="MS Mincho" w:hAnsi="Times New Roman"/>
          <w:sz w:val="28"/>
          <w:szCs w:val="28"/>
          <w:lang w:val="en-US" w:eastAsia="ru-RU"/>
        </w:rPr>
        <w:t>InhibitorsfortheTreatmentofLowerUrinaryTractSymptomsSecondary</w:t>
      </w:r>
      <w:proofErr w:type="spellEnd"/>
      <w:r w:rsidRPr="00482761">
        <w:rPr>
          <w:rFonts w:ascii="Times New Roman" w:eastAsia="MS Mincho" w:hAnsi="Times New Roman"/>
          <w:sz w:val="28"/>
          <w:szCs w:val="28"/>
          <w:lang w:val="en-US" w:eastAsia="ru-RU"/>
        </w:rPr>
        <w:t xml:space="preserve"> to Benign Prostatic </w:t>
      </w:r>
      <w:proofErr w:type="spellStart"/>
      <w:r w:rsidRPr="00482761">
        <w:rPr>
          <w:rFonts w:ascii="Times New Roman" w:eastAsia="MS Mincho" w:hAnsi="Times New Roman"/>
          <w:sz w:val="28"/>
          <w:szCs w:val="28"/>
          <w:lang w:val="en-US" w:eastAsia="ru-RU"/>
        </w:rPr>
        <w:t>Hyperplasia.Eur</w:t>
      </w:r>
      <w:proofErr w:type="spellEnd"/>
      <w:r w:rsidRPr="00482761">
        <w:rPr>
          <w:rFonts w:ascii="Times New Roman" w:eastAsia="MS Mincho" w:hAnsi="Times New Roman"/>
          <w:sz w:val="28"/>
          <w:szCs w:val="28"/>
          <w:lang w:val="en-US" w:eastAsia="ru-RU"/>
        </w:rPr>
        <w:t xml:space="preserve"> Urol. 2016 Jul;70(1):124-133. </w:t>
      </w:r>
      <w:proofErr w:type="spellStart"/>
      <w:r w:rsidRPr="00482761">
        <w:rPr>
          <w:rFonts w:ascii="Times New Roman" w:eastAsia="MS Mincho" w:hAnsi="Times New Roman"/>
          <w:sz w:val="28"/>
          <w:szCs w:val="28"/>
          <w:lang w:val="en-US" w:eastAsia="ru-RU"/>
        </w:rPr>
        <w:t>doi</w:t>
      </w:r>
      <w:proofErr w:type="spellEnd"/>
      <w:r w:rsidRPr="00482761">
        <w:rPr>
          <w:rFonts w:ascii="Times New Roman" w:eastAsia="MS Mincho" w:hAnsi="Times New Roman"/>
          <w:sz w:val="28"/>
          <w:szCs w:val="28"/>
          <w:lang w:val="en-US" w:eastAsia="ru-RU"/>
        </w:rPr>
        <w:t xml:space="preserve">: 10.1016/j.eururo.2015.12.048. </w:t>
      </w:r>
      <w:proofErr w:type="spellStart"/>
      <w:r w:rsidRPr="00482761">
        <w:rPr>
          <w:rFonts w:ascii="Times New Roman" w:eastAsia="MS Mincho" w:hAnsi="Times New Roman"/>
          <w:sz w:val="28"/>
          <w:szCs w:val="28"/>
          <w:lang w:val="en-US" w:eastAsia="ru-RU"/>
        </w:rPr>
        <w:t>Epub</w:t>
      </w:r>
      <w:proofErr w:type="spellEnd"/>
      <w:r w:rsidRPr="00482761">
        <w:rPr>
          <w:rFonts w:ascii="Times New Roman" w:eastAsia="MS Mincho" w:hAnsi="Times New Roman"/>
          <w:sz w:val="28"/>
          <w:szCs w:val="28"/>
          <w:lang w:val="en-US" w:eastAsia="ru-RU"/>
        </w:rPr>
        <w:t xml:space="preserve"> 2016 Jan 22. Review.</w:t>
      </w:r>
    </w:p>
    <w:p w:rsidR="0004097F" w:rsidRPr="00B9349F" w:rsidRDefault="0004097F" w:rsidP="00AC3DFA">
      <w:pPr>
        <w:ind w:firstLine="708"/>
        <w:jc w:val="both"/>
        <w:rPr>
          <w:rFonts w:ascii="Times New Roman" w:eastAsia="MS Mincho" w:hAnsi="Times New Roman"/>
          <w:sz w:val="28"/>
          <w:szCs w:val="28"/>
          <w:lang w:val="en-US" w:eastAsia="ru-RU"/>
        </w:rPr>
      </w:pPr>
      <w:r w:rsidRPr="00482761">
        <w:rPr>
          <w:rFonts w:ascii="Times New Roman" w:eastAsia="MS Mincho" w:hAnsi="Times New Roman"/>
          <w:sz w:val="28"/>
          <w:szCs w:val="28"/>
          <w:lang w:val="en-US" w:eastAsia="ru-RU"/>
        </w:rPr>
        <w:t xml:space="preserve">7.Park HJ, Won JE, </w:t>
      </w:r>
      <w:proofErr w:type="spellStart"/>
      <w:r w:rsidRPr="00482761">
        <w:rPr>
          <w:rFonts w:ascii="Times New Roman" w:eastAsia="MS Mincho" w:hAnsi="Times New Roman"/>
          <w:sz w:val="28"/>
          <w:szCs w:val="28"/>
          <w:lang w:val="en-US" w:eastAsia="ru-RU"/>
        </w:rPr>
        <w:t>Sorsaburu</w:t>
      </w:r>
      <w:proofErr w:type="spellEnd"/>
      <w:r w:rsidRPr="00482761">
        <w:rPr>
          <w:rFonts w:ascii="Times New Roman" w:eastAsia="MS Mincho" w:hAnsi="Times New Roman"/>
          <w:sz w:val="28"/>
          <w:szCs w:val="28"/>
          <w:lang w:val="en-US" w:eastAsia="ru-RU"/>
        </w:rPr>
        <w:t xml:space="preserve"> S, Rivera PD, Lee SW.   Urinary Tract Symptoms (LUTS) Secondary to Benign Prostatic Hyperplasia (BPH) and LUTS/BPH with Erectile Dysfunction in Asian Men: A Systematic Review Focusing on Tadalafil.   </w:t>
      </w:r>
      <w:r w:rsidRPr="00B9349F">
        <w:rPr>
          <w:rFonts w:ascii="Times New Roman" w:eastAsia="MS Mincho" w:hAnsi="Times New Roman"/>
          <w:sz w:val="28"/>
          <w:szCs w:val="28"/>
          <w:lang w:val="en-US" w:eastAsia="ru-RU"/>
        </w:rPr>
        <w:t xml:space="preserve">World J </w:t>
      </w:r>
      <w:proofErr w:type="spellStart"/>
      <w:r w:rsidRPr="00B9349F">
        <w:rPr>
          <w:rFonts w:ascii="Times New Roman" w:eastAsia="MS Mincho" w:hAnsi="Times New Roman"/>
          <w:sz w:val="28"/>
          <w:szCs w:val="28"/>
          <w:lang w:val="en-US" w:eastAsia="ru-RU"/>
        </w:rPr>
        <w:t>Mens</w:t>
      </w:r>
      <w:proofErr w:type="spellEnd"/>
      <w:r w:rsidRPr="00B9349F">
        <w:rPr>
          <w:rFonts w:ascii="Times New Roman" w:eastAsia="MS Mincho" w:hAnsi="Times New Roman"/>
          <w:sz w:val="28"/>
          <w:szCs w:val="28"/>
          <w:lang w:val="en-US" w:eastAsia="ru-RU"/>
        </w:rPr>
        <w:t xml:space="preserve"> Health. 2013 Dec;31(3):193-207. </w:t>
      </w:r>
    </w:p>
    <w:p w:rsidR="0004097F" w:rsidRPr="00482761" w:rsidRDefault="0004097F" w:rsidP="00AC3DFA">
      <w:pPr>
        <w:ind w:firstLine="708"/>
        <w:jc w:val="both"/>
        <w:rPr>
          <w:rFonts w:ascii="Times New Roman" w:eastAsia="MS Mincho" w:hAnsi="Times New Roman"/>
          <w:sz w:val="28"/>
          <w:szCs w:val="28"/>
          <w:lang w:val="en-US" w:eastAsia="ru-RU"/>
        </w:rPr>
      </w:pPr>
      <w:r w:rsidRPr="00482761">
        <w:rPr>
          <w:rFonts w:ascii="Times New Roman" w:eastAsia="MS Mincho" w:hAnsi="Times New Roman"/>
          <w:sz w:val="28"/>
          <w:szCs w:val="28"/>
          <w:lang w:val="en-US" w:eastAsia="ru-RU"/>
        </w:rPr>
        <w:t xml:space="preserve">8.Broderick GA, Brock GB, </w:t>
      </w:r>
      <w:proofErr w:type="spellStart"/>
      <w:r w:rsidRPr="00482761">
        <w:rPr>
          <w:rFonts w:ascii="Times New Roman" w:eastAsia="MS Mincho" w:hAnsi="Times New Roman"/>
          <w:sz w:val="28"/>
          <w:szCs w:val="28"/>
          <w:lang w:val="en-US" w:eastAsia="ru-RU"/>
        </w:rPr>
        <w:t>Roehrborn</w:t>
      </w:r>
      <w:proofErr w:type="spellEnd"/>
      <w:r w:rsidRPr="00482761">
        <w:rPr>
          <w:rFonts w:ascii="Times New Roman" w:eastAsia="MS Mincho" w:hAnsi="Times New Roman"/>
          <w:sz w:val="28"/>
          <w:szCs w:val="28"/>
          <w:lang w:val="en-US" w:eastAsia="ru-RU"/>
        </w:rPr>
        <w:t xml:space="preserve"> CG, et al: Effects of tadalafil on lower urinary tract symptoms secondary to benign prostatic hyperplasia in men with or without erectile dysfunction. Urology 2010</w:t>
      </w:r>
      <w:proofErr w:type="gramStart"/>
      <w:r w:rsidRPr="00482761">
        <w:rPr>
          <w:rFonts w:ascii="Times New Roman" w:eastAsia="MS Mincho" w:hAnsi="Times New Roman"/>
          <w:sz w:val="28"/>
          <w:szCs w:val="28"/>
          <w:lang w:val="en-US" w:eastAsia="ru-RU"/>
        </w:rPr>
        <w:t>;75:1452</w:t>
      </w:r>
      <w:proofErr w:type="gramEnd"/>
      <w:r w:rsidRPr="00482761">
        <w:rPr>
          <w:rFonts w:ascii="Times New Roman" w:eastAsia="MS Mincho" w:hAnsi="Times New Roman"/>
          <w:sz w:val="28"/>
          <w:szCs w:val="28"/>
          <w:lang w:val="en-US" w:eastAsia="ru-RU"/>
        </w:rPr>
        <w:t>–1458</w:t>
      </w:r>
    </w:p>
    <w:p w:rsidR="0004097F" w:rsidRPr="00482761" w:rsidRDefault="0004097F" w:rsidP="00AC3DFA">
      <w:pPr>
        <w:ind w:firstLine="708"/>
        <w:jc w:val="both"/>
        <w:rPr>
          <w:rFonts w:ascii="Times New Roman" w:eastAsia="MS Mincho" w:hAnsi="Times New Roman"/>
          <w:sz w:val="28"/>
          <w:szCs w:val="28"/>
          <w:lang w:val="en-US" w:eastAsia="ru-RU"/>
        </w:rPr>
      </w:pPr>
      <w:r w:rsidRPr="00482761">
        <w:rPr>
          <w:rFonts w:ascii="Times New Roman" w:eastAsia="MS Mincho" w:hAnsi="Times New Roman"/>
          <w:sz w:val="28"/>
          <w:szCs w:val="28"/>
          <w:lang w:val="en-US" w:eastAsia="ru-RU"/>
        </w:rPr>
        <w:t xml:space="preserve">9.Dong Y, Hao L, Shi Z, Wang G, Zhang Z, Han C: Efficacy and Safety of Tadalafil Monotherapy for Lower Urinary Tract Symptoms Secondary to Benign Prostatic Hyperplasia: A Meta-Analysis. </w:t>
      </w:r>
      <w:proofErr w:type="spellStart"/>
      <w:r w:rsidRPr="00482761">
        <w:rPr>
          <w:rFonts w:ascii="Times New Roman" w:eastAsia="MS Mincho" w:hAnsi="Times New Roman"/>
          <w:sz w:val="28"/>
          <w:szCs w:val="28"/>
          <w:lang w:val="en-US" w:eastAsia="ru-RU"/>
        </w:rPr>
        <w:t>UrolInt</w:t>
      </w:r>
      <w:proofErr w:type="spellEnd"/>
      <w:r w:rsidRPr="00482761">
        <w:rPr>
          <w:rFonts w:ascii="Times New Roman" w:eastAsia="MS Mincho" w:hAnsi="Times New Roman"/>
          <w:sz w:val="28"/>
          <w:szCs w:val="28"/>
          <w:lang w:val="en-US" w:eastAsia="ru-RU"/>
        </w:rPr>
        <w:t xml:space="preserve"> 2013</w:t>
      </w:r>
      <w:proofErr w:type="gramStart"/>
      <w:r w:rsidRPr="00482761">
        <w:rPr>
          <w:rFonts w:ascii="Times New Roman" w:eastAsia="MS Mincho" w:hAnsi="Times New Roman"/>
          <w:sz w:val="28"/>
          <w:szCs w:val="28"/>
          <w:lang w:val="en-US" w:eastAsia="ru-RU"/>
        </w:rPr>
        <w:t>;91:10</w:t>
      </w:r>
      <w:proofErr w:type="gramEnd"/>
      <w:r w:rsidRPr="00482761">
        <w:rPr>
          <w:rFonts w:ascii="Times New Roman" w:eastAsia="MS Mincho" w:hAnsi="Times New Roman"/>
          <w:sz w:val="28"/>
          <w:szCs w:val="28"/>
          <w:lang w:val="en-US" w:eastAsia="ru-RU"/>
        </w:rPr>
        <w:t xml:space="preserve">-18. </w:t>
      </w:r>
      <w:proofErr w:type="spellStart"/>
      <w:r w:rsidRPr="00482761">
        <w:rPr>
          <w:rFonts w:ascii="Times New Roman" w:eastAsia="MS Mincho" w:hAnsi="Times New Roman"/>
          <w:sz w:val="28"/>
          <w:szCs w:val="28"/>
          <w:lang w:val="en-US" w:eastAsia="ru-RU"/>
        </w:rPr>
        <w:t>doi</w:t>
      </w:r>
      <w:proofErr w:type="spellEnd"/>
      <w:r w:rsidRPr="00482761">
        <w:rPr>
          <w:rFonts w:ascii="Times New Roman" w:eastAsia="MS Mincho" w:hAnsi="Times New Roman"/>
          <w:sz w:val="28"/>
          <w:szCs w:val="28"/>
          <w:lang w:val="en-US" w:eastAsia="ru-RU"/>
        </w:rPr>
        <w:t>: 10.1159/000351405</w:t>
      </w:r>
    </w:p>
    <w:p w:rsidR="0004097F" w:rsidRPr="00482761" w:rsidRDefault="0004097F" w:rsidP="00AC3DFA">
      <w:pPr>
        <w:ind w:firstLine="708"/>
        <w:jc w:val="both"/>
        <w:rPr>
          <w:rFonts w:ascii="Times New Roman" w:eastAsia="MS Mincho" w:hAnsi="Times New Roman"/>
          <w:sz w:val="28"/>
          <w:szCs w:val="28"/>
          <w:lang w:val="en-US" w:eastAsia="ru-RU"/>
        </w:rPr>
      </w:pPr>
      <w:r w:rsidRPr="00482761">
        <w:rPr>
          <w:rFonts w:ascii="Times New Roman" w:eastAsia="MS Mincho" w:hAnsi="Times New Roman"/>
          <w:sz w:val="28"/>
          <w:szCs w:val="28"/>
          <w:lang w:val="en-US" w:eastAsia="ru-RU"/>
        </w:rPr>
        <w:t xml:space="preserve">10.Porst H, Kim ED, </w:t>
      </w:r>
      <w:proofErr w:type="spellStart"/>
      <w:r w:rsidRPr="00482761">
        <w:rPr>
          <w:rFonts w:ascii="Times New Roman" w:eastAsia="MS Mincho" w:hAnsi="Times New Roman"/>
          <w:sz w:val="28"/>
          <w:szCs w:val="28"/>
          <w:lang w:val="en-US" w:eastAsia="ru-RU"/>
        </w:rPr>
        <w:t>Casabe</w:t>
      </w:r>
      <w:proofErr w:type="spellEnd"/>
      <w:r w:rsidRPr="00482761">
        <w:rPr>
          <w:rFonts w:ascii="Times New Roman" w:eastAsia="MS Mincho" w:hAnsi="Times New Roman"/>
          <w:sz w:val="28"/>
          <w:szCs w:val="28"/>
          <w:lang w:val="en-US" w:eastAsia="ru-RU"/>
        </w:rPr>
        <w:t xml:space="preserve"> AR, et al: Efficacy and safety of tadalafil once daily in the treatment of men with lower urinary tract symptoms suggestive of </w:t>
      </w:r>
      <w:r w:rsidRPr="00482761">
        <w:rPr>
          <w:rFonts w:ascii="Times New Roman" w:eastAsia="MS Mincho" w:hAnsi="Times New Roman"/>
          <w:sz w:val="28"/>
          <w:szCs w:val="28"/>
          <w:lang w:val="en-US" w:eastAsia="ru-RU"/>
        </w:rPr>
        <w:lastRenderedPageBreak/>
        <w:t xml:space="preserve">benign prostatic hyperplasia: results of an international randomized, double-blind, placebo-controlled trial. </w:t>
      </w:r>
      <w:proofErr w:type="spellStart"/>
      <w:r w:rsidRPr="00482761">
        <w:rPr>
          <w:rFonts w:ascii="Times New Roman" w:eastAsia="MS Mincho" w:hAnsi="Times New Roman"/>
          <w:sz w:val="28"/>
          <w:szCs w:val="28"/>
          <w:lang w:val="en-US" w:eastAsia="ru-RU"/>
        </w:rPr>
        <w:t>EurUrol</w:t>
      </w:r>
      <w:proofErr w:type="spellEnd"/>
      <w:r w:rsidRPr="00482761">
        <w:rPr>
          <w:rFonts w:ascii="Times New Roman" w:eastAsia="MS Mincho" w:hAnsi="Times New Roman"/>
          <w:sz w:val="28"/>
          <w:szCs w:val="28"/>
          <w:lang w:val="en-US" w:eastAsia="ru-RU"/>
        </w:rPr>
        <w:t xml:space="preserve"> 2011</w:t>
      </w:r>
      <w:proofErr w:type="gramStart"/>
      <w:r w:rsidRPr="00482761">
        <w:rPr>
          <w:rFonts w:ascii="Times New Roman" w:eastAsia="MS Mincho" w:hAnsi="Times New Roman"/>
          <w:sz w:val="28"/>
          <w:szCs w:val="28"/>
          <w:lang w:val="en-US" w:eastAsia="ru-RU"/>
        </w:rPr>
        <w:t>;60:1105</w:t>
      </w:r>
      <w:proofErr w:type="gramEnd"/>
      <w:r w:rsidRPr="00482761">
        <w:rPr>
          <w:rFonts w:ascii="Times New Roman" w:eastAsia="MS Mincho" w:hAnsi="Times New Roman"/>
          <w:sz w:val="28"/>
          <w:szCs w:val="28"/>
          <w:lang w:val="en-US" w:eastAsia="ru-RU"/>
        </w:rPr>
        <w:t>–1113.</w:t>
      </w:r>
    </w:p>
    <w:p w:rsidR="0004097F" w:rsidRPr="00482761" w:rsidRDefault="0004097F" w:rsidP="00AC3DFA">
      <w:pPr>
        <w:ind w:firstLine="708"/>
        <w:jc w:val="both"/>
        <w:rPr>
          <w:rFonts w:ascii="Times New Roman" w:eastAsia="MS Mincho" w:hAnsi="Times New Roman"/>
          <w:sz w:val="28"/>
          <w:szCs w:val="28"/>
          <w:lang w:val="en-US" w:eastAsia="ru-RU"/>
        </w:rPr>
      </w:pPr>
      <w:r w:rsidRPr="00482761">
        <w:rPr>
          <w:rFonts w:ascii="Times New Roman" w:eastAsia="MS Mincho" w:hAnsi="Times New Roman"/>
          <w:sz w:val="28"/>
          <w:szCs w:val="28"/>
          <w:lang w:val="en-US" w:eastAsia="ru-RU"/>
        </w:rPr>
        <w:t xml:space="preserve">11.Roehrborn CG, </w:t>
      </w:r>
      <w:proofErr w:type="spellStart"/>
      <w:r w:rsidRPr="00482761">
        <w:rPr>
          <w:rFonts w:ascii="Times New Roman" w:eastAsia="MS Mincho" w:hAnsi="Times New Roman"/>
          <w:sz w:val="28"/>
          <w:szCs w:val="28"/>
          <w:lang w:val="en-US" w:eastAsia="ru-RU"/>
        </w:rPr>
        <w:t>Chapple</w:t>
      </w:r>
      <w:proofErr w:type="spellEnd"/>
      <w:r w:rsidRPr="00482761">
        <w:rPr>
          <w:rFonts w:ascii="Times New Roman" w:eastAsia="MS Mincho" w:hAnsi="Times New Roman"/>
          <w:sz w:val="28"/>
          <w:szCs w:val="28"/>
          <w:lang w:val="en-US" w:eastAsia="ru-RU"/>
        </w:rPr>
        <w:t xml:space="preserve"> C, </w:t>
      </w:r>
      <w:proofErr w:type="spellStart"/>
      <w:r w:rsidRPr="00482761">
        <w:rPr>
          <w:rFonts w:ascii="Times New Roman" w:eastAsia="MS Mincho" w:hAnsi="Times New Roman"/>
          <w:sz w:val="28"/>
          <w:szCs w:val="28"/>
          <w:lang w:val="en-US" w:eastAsia="ru-RU"/>
        </w:rPr>
        <w:t>Oelke</w:t>
      </w:r>
      <w:proofErr w:type="spellEnd"/>
      <w:r w:rsidRPr="00482761">
        <w:rPr>
          <w:rFonts w:ascii="Times New Roman" w:eastAsia="MS Mincho" w:hAnsi="Times New Roman"/>
          <w:sz w:val="28"/>
          <w:szCs w:val="28"/>
          <w:lang w:val="en-US" w:eastAsia="ru-RU"/>
        </w:rPr>
        <w:t xml:space="preserve"> M et al. Effects of tadalafil once daily on maximum urinary flow rate in men with lower urinary tract symptoms suggestive of benign prostatic hyperplasia. J. Urol. 2014; 191: 1045–50.</w:t>
      </w:r>
    </w:p>
    <w:p w:rsidR="0004097F" w:rsidRPr="00B9349F" w:rsidRDefault="0004097F" w:rsidP="00AC3DFA">
      <w:pPr>
        <w:ind w:firstLine="708"/>
        <w:jc w:val="both"/>
        <w:rPr>
          <w:rFonts w:ascii="Times New Roman" w:eastAsia="MS Mincho" w:hAnsi="Times New Roman"/>
          <w:sz w:val="28"/>
          <w:szCs w:val="28"/>
          <w:lang w:val="en-US" w:eastAsia="ru-RU"/>
        </w:rPr>
      </w:pPr>
      <w:r w:rsidRPr="00482761">
        <w:rPr>
          <w:rFonts w:ascii="Times New Roman" w:eastAsia="MS Mincho" w:hAnsi="Times New Roman"/>
          <w:sz w:val="28"/>
          <w:szCs w:val="28"/>
          <w:lang w:val="en-US" w:eastAsia="ru-RU"/>
        </w:rPr>
        <w:t xml:space="preserve">12.Won JE, Chu JY, Choi HC, Chen Y, Park HJ, </w:t>
      </w:r>
      <w:proofErr w:type="spellStart"/>
      <w:r w:rsidRPr="00482761">
        <w:rPr>
          <w:rFonts w:ascii="Times New Roman" w:eastAsia="MS Mincho" w:hAnsi="Times New Roman"/>
          <w:sz w:val="28"/>
          <w:szCs w:val="28"/>
          <w:lang w:val="en-US" w:eastAsia="ru-RU"/>
        </w:rPr>
        <w:t>Dueñas</w:t>
      </w:r>
      <w:proofErr w:type="spellEnd"/>
      <w:r w:rsidRPr="00482761">
        <w:rPr>
          <w:rFonts w:ascii="Times New Roman" w:eastAsia="MS Mincho" w:hAnsi="Times New Roman"/>
          <w:sz w:val="28"/>
          <w:szCs w:val="28"/>
          <w:lang w:val="en-US" w:eastAsia="ru-RU"/>
        </w:rPr>
        <w:t xml:space="preserve"> HJ. Safety and effectiveness of once-daily tadalafil (5 mg) therapy in Korean men with benign prostatic hyperplasia/lower urinary tract symptoms in a real-world clinical setting: results from a post-marketing surveillance study. </w:t>
      </w:r>
      <w:r w:rsidRPr="00B9349F">
        <w:rPr>
          <w:rFonts w:ascii="Times New Roman" w:eastAsia="MS Mincho" w:hAnsi="Times New Roman"/>
          <w:lang w:val="en-US" w:eastAsia="ru-RU"/>
        </w:rPr>
        <w:t xml:space="preserve">World J </w:t>
      </w:r>
      <w:proofErr w:type="spellStart"/>
      <w:r w:rsidRPr="00B9349F">
        <w:rPr>
          <w:rFonts w:ascii="Times New Roman" w:eastAsia="MS Mincho" w:hAnsi="Times New Roman"/>
          <w:lang w:val="en-US" w:eastAsia="ru-RU"/>
        </w:rPr>
        <w:t>Mens</w:t>
      </w:r>
      <w:proofErr w:type="spellEnd"/>
      <w:r w:rsidRPr="00B9349F">
        <w:rPr>
          <w:rFonts w:ascii="Times New Roman" w:eastAsia="MS Mincho" w:hAnsi="Times New Roman"/>
          <w:lang w:val="en-US" w:eastAsia="ru-RU"/>
        </w:rPr>
        <w:t xml:space="preserve"> Health. </w:t>
      </w:r>
      <w:r w:rsidRPr="00B9349F">
        <w:rPr>
          <w:rFonts w:ascii="Times New Roman" w:eastAsia="MS Mincho" w:hAnsi="Times New Roman"/>
          <w:sz w:val="28"/>
          <w:szCs w:val="28"/>
          <w:lang w:val="en-US" w:eastAsia="ru-RU"/>
        </w:rPr>
        <w:t>2018</w:t>
      </w:r>
      <w:proofErr w:type="gramStart"/>
      <w:r w:rsidRPr="00B9349F">
        <w:rPr>
          <w:rFonts w:ascii="Times New Roman" w:eastAsia="MS Mincho" w:hAnsi="Times New Roman"/>
          <w:sz w:val="28"/>
          <w:szCs w:val="28"/>
          <w:lang w:val="en-US" w:eastAsia="ru-RU"/>
        </w:rPr>
        <w:t>;</w:t>
      </w:r>
      <w:r w:rsidRPr="00B9349F">
        <w:rPr>
          <w:rFonts w:ascii="Times New Roman" w:eastAsia="MS Mincho" w:hAnsi="Times New Roman"/>
          <w:lang w:val="en-US" w:eastAsia="ru-RU"/>
        </w:rPr>
        <w:t>36</w:t>
      </w:r>
      <w:r w:rsidRPr="00B9349F">
        <w:rPr>
          <w:rFonts w:ascii="Times New Roman" w:eastAsia="MS Mincho" w:hAnsi="Times New Roman"/>
          <w:sz w:val="28"/>
          <w:szCs w:val="28"/>
          <w:lang w:val="en-US" w:eastAsia="ru-RU"/>
        </w:rPr>
        <w:t>:161</w:t>
      </w:r>
      <w:proofErr w:type="gramEnd"/>
      <w:r w:rsidRPr="00B9349F">
        <w:rPr>
          <w:rFonts w:ascii="Times New Roman" w:eastAsia="MS Mincho" w:hAnsi="Times New Roman"/>
          <w:sz w:val="28"/>
          <w:szCs w:val="28"/>
          <w:lang w:val="en-US" w:eastAsia="ru-RU"/>
        </w:rPr>
        <w:t>–170.</w:t>
      </w:r>
    </w:p>
    <w:p w:rsidR="0004097F" w:rsidRPr="00B9349F" w:rsidRDefault="0004097F" w:rsidP="00AC3DFA">
      <w:pPr>
        <w:ind w:firstLine="708"/>
        <w:jc w:val="both"/>
        <w:rPr>
          <w:rFonts w:ascii="Times New Roman" w:eastAsia="MS Mincho" w:hAnsi="Times New Roman"/>
          <w:sz w:val="28"/>
          <w:szCs w:val="28"/>
          <w:lang w:val="en-US" w:eastAsia="ru-RU"/>
        </w:rPr>
      </w:pPr>
      <w:r w:rsidRPr="00482761">
        <w:rPr>
          <w:rFonts w:ascii="Times New Roman" w:eastAsia="MS Mincho" w:hAnsi="Times New Roman"/>
          <w:sz w:val="28"/>
          <w:szCs w:val="28"/>
          <w:lang w:val="en-US" w:eastAsia="ru-RU"/>
        </w:rPr>
        <w:t>13</w:t>
      </w:r>
      <w:proofErr w:type="gramStart"/>
      <w:r w:rsidRPr="00482761">
        <w:rPr>
          <w:rFonts w:ascii="Times New Roman" w:eastAsia="MS Mincho" w:hAnsi="Times New Roman"/>
          <w:sz w:val="28"/>
          <w:szCs w:val="28"/>
          <w:lang w:val="en-US" w:eastAsia="ru-RU"/>
        </w:rPr>
        <w:t>.Oelke</w:t>
      </w:r>
      <w:proofErr w:type="gramEnd"/>
      <w:r w:rsidRPr="00482761">
        <w:rPr>
          <w:rFonts w:ascii="Times New Roman" w:eastAsia="MS Mincho" w:hAnsi="Times New Roman"/>
          <w:sz w:val="28"/>
          <w:szCs w:val="28"/>
          <w:lang w:val="en-US" w:eastAsia="ru-RU"/>
        </w:rPr>
        <w:t xml:space="preserve">, M., et al. Time to onset of clinically meaningful improvement with tadalafil 5 mg once daily for lower urinary tract symptoms secondary to benign prostatic hyperplasia: analysis of data pooled from 4 pivotal, double-blind, placebo controlled studies. </w:t>
      </w:r>
      <w:r w:rsidRPr="00B9349F">
        <w:rPr>
          <w:rFonts w:ascii="Times New Roman" w:eastAsia="MS Mincho" w:hAnsi="Times New Roman"/>
          <w:sz w:val="28"/>
          <w:szCs w:val="28"/>
          <w:lang w:val="en-US" w:eastAsia="ru-RU"/>
        </w:rPr>
        <w:t xml:space="preserve">J </w:t>
      </w:r>
      <w:proofErr w:type="spellStart"/>
      <w:r w:rsidRPr="00B9349F">
        <w:rPr>
          <w:rFonts w:ascii="Times New Roman" w:eastAsia="MS Mincho" w:hAnsi="Times New Roman"/>
          <w:sz w:val="28"/>
          <w:szCs w:val="28"/>
          <w:lang w:val="en-US" w:eastAsia="ru-RU"/>
        </w:rPr>
        <w:t>Urol</w:t>
      </w:r>
      <w:proofErr w:type="spellEnd"/>
      <w:r w:rsidRPr="00B9349F">
        <w:rPr>
          <w:rFonts w:ascii="Times New Roman" w:eastAsia="MS Mincho" w:hAnsi="Times New Roman"/>
          <w:sz w:val="28"/>
          <w:szCs w:val="28"/>
          <w:lang w:val="en-US" w:eastAsia="ru-RU"/>
        </w:rPr>
        <w:t>, 2015. 193: 1581.</w:t>
      </w:r>
    </w:p>
    <w:p w:rsidR="0004097F" w:rsidRPr="00B9349F" w:rsidRDefault="0004097F" w:rsidP="00AC3DFA">
      <w:pPr>
        <w:ind w:firstLine="708"/>
        <w:jc w:val="both"/>
        <w:rPr>
          <w:rFonts w:ascii="Times New Roman" w:eastAsia="MS Mincho" w:hAnsi="Times New Roman"/>
          <w:sz w:val="28"/>
          <w:szCs w:val="28"/>
          <w:lang w:val="en-US" w:eastAsia="ru-RU"/>
        </w:rPr>
      </w:pPr>
    </w:p>
    <w:p w:rsidR="00A216B7" w:rsidRPr="00B9349F" w:rsidRDefault="00A216B7" w:rsidP="00AC3DFA">
      <w:pPr>
        <w:ind w:firstLine="708"/>
        <w:jc w:val="both"/>
        <w:rPr>
          <w:rFonts w:ascii="Times New Roman" w:eastAsia="MS Mincho" w:hAnsi="Times New Roman"/>
          <w:sz w:val="28"/>
          <w:szCs w:val="28"/>
          <w:lang w:val="en-US" w:eastAsia="ru-RU"/>
        </w:rPr>
      </w:pPr>
    </w:p>
    <w:sectPr w:rsidR="00A216B7" w:rsidRPr="00B9349F" w:rsidSect="001F5D7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782"/>
    <w:rsid w:val="0000499E"/>
    <w:rsid w:val="0004097F"/>
    <w:rsid w:val="00094FAA"/>
    <w:rsid w:val="000965BD"/>
    <w:rsid w:val="000A4425"/>
    <w:rsid w:val="000D5707"/>
    <w:rsid w:val="000E36AA"/>
    <w:rsid w:val="000E5FC4"/>
    <w:rsid w:val="000F38EE"/>
    <w:rsid w:val="00181F4E"/>
    <w:rsid w:val="001878C8"/>
    <w:rsid w:val="00197F0F"/>
    <w:rsid w:val="001B5D6B"/>
    <w:rsid w:val="001E1AB6"/>
    <w:rsid w:val="001E35B8"/>
    <w:rsid w:val="001F5D75"/>
    <w:rsid w:val="003C3C48"/>
    <w:rsid w:val="003F41EE"/>
    <w:rsid w:val="00482761"/>
    <w:rsid w:val="004B3386"/>
    <w:rsid w:val="004C184A"/>
    <w:rsid w:val="004E682A"/>
    <w:rsid w:val="00507888"/>
    <w:rsid w:val="00525459"/>
    <w:rsid w:val="005610F5"/>
    <w:rsid w:val="00585EA1"/>
    <w:rsid w:val="005E4FA1"/>
    <w:rsid w:val="00602F2E"/>
    <w:rsid w:val="007148DE"/>
    <w:rsid w:val="00790B2E"/>
    <w:rsid w:val="007B026C"/>
    <w:rsid w:val="007B666A"/>
    <w:rsid w:val="00800053"/>
    <w:rsid w:val="00804722"/>
    <w:rsid w:val="00836857"/>
    <w:rsid w:val="008A450A"/>
    <w:rsid w:val="008E4E3B"/>
    <w:rsid w:val="008E4E95"/>
    <w:rsid w:val="00926983"/>
    <w:rsid w:val="0094751C"/>
    <w:rsid w:val="009B54B1"/>
    <w:rsid w:val="009E3603"/>
    <w:rsid w:val="00A00C11"/>
    <w:rsid w:val="00A01751"/>
    <w:rsid w:val="00A2049E"/>
    <w:rsid w:val="00A216B7"/>
    <w:rsid w:val="00A409C3"/>
    <w:rsid w:val="00A77C60"/>
    <w:rsid w:val="00AC3DFA"/>
    <w:rsid w:val="00B02ED1"/>
    <w:rsid w:val="00B34C31"/>
    <w:rsid w:val="00B61144"/>
    <w:rsid w:val="00B9062F"/>
    <w:rsid w:val="00B9349F"/>
    <w:rsid w:val="00BB14EA"/>
    <w:rsid w:val="00BE6629"/>
    <w:rsid w:val="00C15AAC"/>
    <w:rsid w:val="00C26709"/>
    <w:rsid w:val="00C348C1"/>
    <w:rsid w:val="00C77A3D"/>
    <w:rsid w:val="00C8799C"/>
    <w:rsid w:val="00CA2E79"/>
    <w:rsid w:val="00CF69D2"/>
    <w:rsid w:val="00D0006C"/>
    <w:rsid w:val="00D04757"/>
    <w:rsid w:val="00D77DDD"/>
    <w:rsid w:val="00DA24C5"/>
    <w:rsid w:val="00DC47D1"/>
    <w:rsid w:val="00DD5782"/>
    <w:rsid w:val="00DE4C4B"/>
    <w:rsid w:val="00E024D4"/>
    <w:rsid w:val="00E454FB"/>
    <w:rsid w:val="00E65DEA"/>
    <w:rsid w:val="00F2458C"/>
    <w:rsid w:val="00F25524"/>
    <w:rsid w:val="00F34EBC"/>
    <w:rsid w:val="00F450E5"/>
    <w:rsid w:val="00F87FD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5D75"/>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ef-journal">
    <w:name w:val="ref-journal"/>
    <w:basedOn w:val="a0"/>
    <w:rsid w:val="0004097F"/>
  </w:style>
  <w:style w:type="character" w:customStyle="1" w:styleId="ref-vol">
    <w:name w:val="ref-vol"/>
    <w:basedOn w:val="a0"/>
    <w:rsid w:val="0004097F"/>
  </w:style>
  <w:style w:type="paragraph" w:styleId="a3">
    <w:name w:val="Balloon Text"/>
    <w:basedOn w:val="a"/>
    <w:link w:val="a4"/>
    <w:uiPriority w:val="99"/>
    <w:semiHidden/>
    <w:unhideWhenUsed/>
    <w:rsid w:val="0004097F"/>
    <w:pPr>
      <w:spacing w:after="0" w:line="240" w:lineRule="auto"/>
    </w:pPr>
    <w:rPr>
      <w:rFonts w:ascii="Tahoma" w:hAnsi="Tahoma" w:cs="Tahoma"/>
      <w:sz w:val="16"/>
      <w:szCs w:val="16"/>
    </w:rPr>
  </w:style>
  <w:style w:type="character" w:customStyle="1" w:styleId="a4">
    <w:name w:val="Текст выноски Знак"/>
    <w:link w:val="a3"/>
    <w:uiPriority w:val="99"/>
    <w:semiHidden/>
    <w:rsid w:val="0004097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5D75"/>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ef-journal">
    <w:name w:val="ref-journal"/>
    <w:basedOn w:val="a0"/>
    <w:rsid w:val="0004097F"/>
  </w:style>
  <w:style w:type="character" w:customStyle="1" w:styleId="ref-vol">
    <w:name w:val="ref-vol"/>
    <w:basedOn w:val="a0"/>
    <w:rsid w:val="0004097F"/>
  </w:style>
  <w:style w:type="paragraph" w:styleId="a3">
    <w:name w:val="Balloon Text"/>
    <w:basedOn w:val="a"/>
    <w:link w:val="a4"/>
    <w:uiPriority w:val="99"/>
    <w:semiHidden/>
    <w:unhideWhenUsed/>
    <w:rsid w:val="0004097F"/>
    <w:pPr>
      <w:spacing w:after="0" w:line="240" w:lineRule="auto"/>
    </w:pPr>
    <w:rPr>
      <w:rFonts w:ascii="Tahoma" w:hAnsi="Tahoma" w:cs="Tahoma"/>
      <w:sz w:val="16"/>
      <w:szCs w:val="16"/>
    </w:rPr>
  </w:style>
  <w:style w:type="character" w:customStyle="1" w:styleId="a4">
    <w:name w:val="Текст выноски Знак"/>
    <w:link w:val="a3"/>
    <w:uiPriority w:val="99"/>
    <w:semiHidden/>
    <w:rsid w:val="0004097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72390">
      <w:bodyDiv w:val="1"/>
      <w:marLeft w:val="0"/>
      <w:marRight w:val="0"/>
      <w:marTop w:val="0"/>
      <w:marBottom w:val="0"/>
      <w:divBdr>
        <w:top w:val="none" w:sz="0" w:space="0" w:color="auto"/>
        <w:left w:val="none" w:sz="0" w:space="0" w:color="auto"/>
        <w:bottom w:val="none" w:sz="0" w:space="0" w:color="auto"/>
        <w:right w:val="none" w:sz="0" w:space="0" w:color="auto"/>
      </w:divBdr>
      <w:divsChild>
        <w:div w:id="5235960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8885652">
              <w:marLeft w:val="0"/>
              <w:marRight w:val="0"/>
              <w:marTop w:val="0"/>
              <w:marBottom w:val="0"/>
              <w:divBdr>
                <w:top w:val="none" w:sz="0" w:space="0" w:color="auto"/>
                <w:left w:val="none" w:sz="0" w:space="0" w:color="auto"/>
                <w:bottom w:val="none" w:sz="0" w:space="0" w:color="auto"/>
                <w:right w:val="none" w:sz="0" w:space="0" w:color="auto"/>
              </w:divBdr>
              <w:divsChild>
                <w:div w:id="910116961">
                  <w:marLeft w:val="0"/>
                  <w:marRight w:val="0"/>
                  <w:marTop w:val="0"/>
                  <w:marBottom w:val="0"/>
                  <w:divBdr>
                    <w:top w:val="none" w:sz="0" w:space="0" w:color="auto"/>
                    <w:left w:val="none" w:sz="0" w:space="0" w:color="auto"/>
                    <w:bottom w:val="none" w:sz="0" w:space="0" w:color="auto"/>
                    <w:right w:val="none" w:sz="0" w:space="0" w:color="auto"/>
                  </w:divBdr>
                  <w:divsChild>
                    <w:div w:id="153422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292332">
      <w:bodyDiv w:val="1"/>
      <w:marLeft w:val="0"/>
      <w:marRight w:val="0"/>
      <w:marTop w:val="0"/>
      <w:marBottom w:val="0"/>
      <w:divBdr>
        <w:top w:val="none" w:sz="0" w:space="0" w:color="auto"/>
        <w:left w:val="none" w:sz="0" w:space="0" w:color="auto"/>
        <w:bottom w:val="none" w:sz="0" w:space="0" w:color="auto"/>
        <w:right w:val="none" w:sz="0" w:space="0" w:color="auto"/>
      </w:divBdr>
      <w:divsChild>
        <w:div w:id="18926921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44788">
              <w:marLeft w:val="0"/>
              <w:marRight w:val="0"/>
              <w:marTop w:val="0"/>
              <w:marBottom w:val="0"/>
              <w:divBdr>
                <w:top w:val="none" w:sz="0" w:space="0" w:color="auto"/>
                <w:left w:val="none" w:sz="0" w:space="0" w:color="auto"/>
                <w:bottom w:val="none" w:sz="0" w:space="0" w:color="auto"/>
                <w:right w:val="none" w:sz="0" w:space="0" w:color="auto"/>
              </w:divBdr>
              <w:divsChild>
                <w:div w:id="1439907714">
                  <w:marLeft w:val="0"/>
                  <w:marRight w:val="0"/>
                  <w:marTop w:val="0"/>
                  <w:marBottom w:val="0"/>
                  <w:divBdr>
                    <w:top w:val="none" w:sz="0" w:space="0" w:color="auto"/>
                    <w:left w:val="none" w:sz="0" w:space="0" w:color="auto"/>
                    <w:bottom w:val="none" w:sz="0" w:space="0" w:color="auto"/>
                    <w:right w:val="none" w:sz="0" w:space="0" w:color="auto"/>
                  </w:divBdr>
                  <w:divsChild>
                    <w:div w:id="120471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276794">
      <w:bodyDiv w:val="1"/>
      <w:marLeft w:val="0"/>
      <w:marRight w:val="0"/>
      <w:marTop w:val="0"/>
      <w:marBottom w:val="0"/>
      <w:divBdr>
        <w:top w:val="none" w:sz="0" w:space="0" w:color="auto"/>
        <w:left w:val="none" w:sz="0" w:space="0" w:color="auto"/>
        <w:bottom w:val="none" w:sz="0" w:space="0" w:color="auto"/>
        <w:right w:val="none" w:sz="0" w:space="0" w:color="auto"/>
      </w:divBdr>
      <w:divsChild>
        <w:div w:id="2252623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9804710">
              <w:marLeft w:val="0"/>
              <w:marRight w:val="0"/>
              <w:marTop w:val="0"/>
              <w:marBottom w:val="0"/>
              <w:divBdr>
                <w:top w:val="none" w:sz="0" w:space="0" w:color="auto"/>
                <w:left w:val="none" w:sz="0" w:space="0" w:color="auto"/>
                <w:bottom w:val="none" w:sz="0" w:space="0" w:color="auto"/>
                <w:right w:val="none" w:sz="0" w:space="0" w:color="auto"/>
              </w:divBdr>
              <w:divsChild>
                <w:div w:id="942345825">
                  <w:marLeft w:val="0"/>
                  <w:marRight w:val="0"/>
                  <w:marTop w:val="0"/>
                  <w:marBottom w:val="0"/>
                  <w:divBdr>
                    <w:top w:val="none" w:sz="0" w:space="0" w:color="auto"/>
                    <w:left w:val="none" w:sz="0" w:space="0" w:color="auto"/>
                    <w:bottom w:val="none" w:sz="0" w:space="0" w:color="auto"/>
                    <w:right w:val="none" w:sz="0" w:space="0" w:color="auto"/>
                  </w:divBdr>
                  <w:divsChild>
                    <w:div w:id="4248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8797440">
      <w:bodyDiv w:val="1"/>
      <w:marLeft w:val="0"/>
      <w:marRight w:val="0"/>
      <w:marTop w:val="0"/>
      <w:marBottom w:val="0"/>
      <w:divBdr>
        <w:top w:val="none" w:sz="0" w:space="0" w:color="auto"/>
        <w:left w:val="none" w:sz="0" w:space="0" w:color="auto"/>
        <w:bottom w:val="none" w:sz="0" w:space="0" w:color="auto"/>
        <w:right w:val="none" w:sz="0" w:space="0" w:color="auto"/>
      </w:divBdr>
      <w:divsChild>
        <w:div w:id="18151768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6276586">
              <w:marLeft w:val="0"/>
              <w:marRight w:val="0"/>
              <w:marTop w:val="0"/>
              <w:marBottom w:val="0"/>
              <w:divBdr>
                <w:top w:val="none" w:sz="0" w:space="0" w:color="auto"/>
                <w:left w:val="none" w:sz="0" w:space="0" w:color="auto"/>
                <w:bottom w:val="none" w:sz="0" w:space="0" w:color="auto"/>
                <w:right w:val="none" w:sz="0" w:space="0" w:color="auto"/>
              </w:divBdr>
              <w:divsChild>
                <w:div w:id="475992799">
                  <w:marLeft w:val="0"/>
                  <w:marRight w:val="0"/>
                  <w:marTop w:val="0"/>
                  <w:marBottom w:val="0"/>
                  <w:divBdr>
                    <w:top w:val="none" w:sz="0" w:space="0" w:color="auto"/>
                    <w:left w:val="none" w:sz="0" w:space="0" w:color="auto"/>
                    <w:bottom w:val="none" w:sz="0" w:space="0" w:color="auto"/>
                    <w:right w:val="none" w:sz="0" w:space="0" w:color="auto"/>
                  </w:divBdr>
                  <w:divsChild>
                    <w:div w:id="164758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1749152">
      <w:bodyDiv w:val="1"/>
      <w:marLeft w:val="0"/>
      <w:marRight w:val="0"/>
      <w:marTop w:val="0"/>
      <w:marBottom w:val="0"/>
      <w:divBdr>
        <w:top w:val="none" w:sz="0" w:space="0" w:color="auto"/>
        <w:left w:val="none" w:sz="0" w:space="0" w:color="auto"/>
        <w:bottom w:val="none" w:sz="0" w:space="0" w:color="auto"/>
        <w:right w:val="none" w:sz="0" w:space="0" w:color="auto"/>
      </w:divBdr>
      <w:divsChild>
        <w:div w:id="10514244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6786325">
              <w:marLeft w:val="0"/>
              <w:marRight w:val="0"/>
              <w:marTop w:val="0"/>
              <w:marBottom w:val="0"/>
              <w:divBdr>
                <w:top w:val="none" w:sz="0" w:space="0" w:color="auto"/>
                <w:left w:val="none" w:sz="0" w:space="0" w:color="auto"/>
                <w:bottom w:val="none" w:sz="0" w:space="0" w:color="auto"/>
                <w:right w:val="none" w:sz="0" w:space="0" w:color="auto"/>
              </w:divBdr>
              <w:divsChild>
                <w:div w:id="1243636365">
                  <w:marLeft w:val="0"/>
                  <w:marRight w:val="0"/>
                  <w:marTop w:val="0"/>
                  <w:marBottom w:val="0"/>
                  <w:divBdr>
                    <w:top w:val="none" w:sz="0" w:space="0" w:color="auto"/>
                    <w:left w:val="none" w:sz="0" w:space="0" w:color="auto"/>
                    <w:bottom w:val="none" w:sz="0" w:space="0" w:color="auto"/>
                    <w:right w:val="none" w:sz="0" w:space="0" w:color="auto"/>
                  </w:divBdr>
                  <w:divsChild>
                    <w:div w:id="126754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502275">
      <w:bodyDiv w:val="1"/>
      <w:marLeft w:val="0"/>
      <w:marRight w:val="0"/>
      <w:marTop w:val="0"/>
      <w:marBottom w:val="0"/>
      <w:divBdr>
        <w:top w:val="none" w:sz="0" w:space="0" w:color="auto"/>
        <w:left w:val="none" w:sz="0" w:space="0" w:color="auto"/>
        <w:bottom w:val="none" w:sz="0" w:space="0" w:color="auto"/>
        <w:right w:val="none" w:sz="0" w:space="0" w:color="auto"/>
      </w:divBdr>
      <w:divsChild>
        <w:div w:id="7498114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2528564">
              <w:marLeft w:val="0"/>
              <w:marRight w:val="0"/>
              <w:marTop w:val="0"/>
              <w:marBottom w:val="0"/>
              <w:divBdr>
                <w:top w:val="none" w:sz="0" w:space="0" w:color="auto"/>
                <w:left w:val="none" w:sz="0" w:space="0" w:color="auto"/>
                <w:bottom w:val="none" w:sz="0" w:space="0" w:color="auto"/>
                <w:right w:val="none" w:sz="0" w:space="0" w:color="auto"/>
              </w:divBdr>
              <w:divsChild>
                <w:div w:id="1476726446">
                  <w:marLeft w:val="0"/>
                  <w:marRight w:val="0"/>
                  <w:marTop w:val="0"/>
                  <w:marBottom w:val="0"/>
                  <w:divBdr>
                    <w:top w:val="none" w:sz="0" w:space="0" w:color="auto"/>
                    <w:left w:val="none" w:sz="0" w:space="0" w:color="auto"/>
                    <w:bottom w:val="none" w:sz="0" w:space="0" w:color="auto"/>
                    <w:right w:val="none" w:sz="0" w:space="0" w:color="auto"/>
                  </w:divBdr>
                  <w:divsChild>
                    <w:div w:id="46218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1862165">
      <w:bodyDiv w:val="1"/>
      <w:marLeft w:val="0"/>
      <w:marRight w:val="0"/>
      <w:marTop w:val="0"/>
      <w:marBottom w:val="0"/>
      <w:divBdr>
        <w:top w:val="none" w:sz="0" w:space="0" w:color="auto"/>
        <w:left w:val="none" w:sz="0" w:space="0" w:color="auto"/>
        <w:bottom w:val="none" w:sz="0" w:space="0" w:color="auto"/>
        <w:right w:val="none" w:sz="0" w:space="0" w:color="auto"/>
      </w:divBdr>
    </w:div>
    <w:div w:id="1926920247">
      <w:bodyDiv w:val="1"/>
      <w:marLeft w:val="0"/>
      <w:marRight w:val="0"/>
      <w:marTop w:val="0"/>
      <w:marBottom w:val="0"/>
      <w:divBdr>
        <w:top w:val="none" w:sz="0" w:space="0" w:color="auto"/>
        <w:left w:val="none" w:sz="0" w:space="0" w:color="auto"/>
        <w:bottom w:val="none" w:sz="0" w:space="0" w:color="auto"/>
        <w:right w:val="none" w:sz="0" w:space="0" w:color="auto"/>
      </w:divBdr>
      <w:divsChild>
        <w:div w:id="13773113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5970727">
              <w:marLeft w:val="0"/>
              <w:marRight w:val="0"/>
              <w:marTop w:val="0"/>
              <w:marBottom w:val="0"/>
              <w:divBdr>
                <w:top w:val="none" w:sz="0" w:space="0" w:color="auto"/>
                <w:left w:val="none" w:sz="0" w:space="0" w:color="auto"/>
                <w:bottom w:val="none" w:sz="0" w:space="0" w:color="auto"/>
                <w:right w:val="none" w:sz="0" w:space="0" w:color="auto"/>
              </w:divBdr>
              <w:divsChild>
                <w:div w:id="1293898125">
                  <w:marLeft w:val="0"/>
                  <w:marRight w:val="0"/>
                  <w:marTop w:val="0"/>
                  <w:marBottom w:val="0"/>
                  <w:divBdr>
                    <w:top w:val="none" w:sz="0" w:space="0" w:color="auto"/>
                    <w:left w:val="none" w:sz="0" w:space="0" w:color="auto"/>
                    <w:bottom w:val="none" w:sz="0" w:space="0" w:color="auto"/>
                    <w:right w:val="none" w:sz="0" w:space="0" w:color="auto"/>
                  </w:divBdr>
                  <w:divsChild>
                    <w:div w:id="1849712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5044917">
      <w:bodyDiv w:val="1"/>
      <w:marLeft w:val="0"/>
      <w:marRight w:val="0"/>
      <w:marTop w:val="0"/>
      <w:marBottom w:val="0"/>
      <w:divBdr>
        <w:top w:val="none" w:sz="0" w:space="0" w:color="auto"/>
        <w:left w:val="none" w:sz="0" w:space="0" w:color="auto"/>
        <w:bottom w:val="none" w:sz="0" w:space="0" w:color="auto"/>
        <w:right w:val="none" w:sz="0" w:space="0" w:color="auto"/>
      </w:divBdr>
      <w:divsChild>
        <w:div w:id="7329718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5208452">
              <w:marLeft w:val="0"/>
              <w:marRight w:val="0"/>
              <w:marTop w:val="0"/>
              <w:marBottom w:val="0"/>
              <w:divBdr>
                <w:top w:val="none" w:sz="0" w:space="0" w:color="auto"/>
                <w:left w:val="none" w:sz="0" w:space="0" w:color="auto"/>
                <w:bottom w:val="none" w:sz="0" w:space="0" w:color="auto"/>
                <w:right w:val="none" w:sz="0" w:space="0" w:color="auto"/>
              </w:divBdr>
              <w:divsChild>
                <w:div w:id="1630240035">
                  <w:marLeft w:val="0"/>
                  <w:marRight w:val="0"/>
                  <w:marTop w:val="0"/>
                  <w:marBottom w:val="0"/>
                  <w:divBdr>
                    <w:top w:val="none" w:sz="0" w:space="0" w:color="auto"/>
                    <w:left w:val="none" w:sz="0" w:space="0" w:color="auto"/>
                    <w:bottom w:val="none" w:sz="0" w:space="0" w:color="auto"/>
                    <w:right w:val="none" w:sz="0" w:space="0" w:color="auto"/>
                  </w:divBdr>
                  <w:divsChild>
                    <w:div w:id="86521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image" Target="media/image6.emf"/><Relationship Id="rId5" Type="http://schemas.openxmlformats.org/officeDocument/2006/relationships/webSettings" Target="webSettings.xml"/><Relationship Id="rId10" Type="http://schemas.openxmlformats.org/officeDocument/2006/relationships/image" Target="media/image5.emf"/><Relationship Id="rId4" Type="http://schemas.openxmlformats.org/officeDocument/2006/relationships/settings" Target="settings.xml"/><Relationship Id="rId9" Type="http://schemas.openxmlformats.org/officeDocument/2006/relationships/image" Target="media/image4.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Med3</b:Tag>
    <b:SourceType>ElectronicSource</b:SourceType>
    <b:Guid>{EA543C87-49E0-4219-9E5B-4C9A5F163D56}</b:Guid>
    <b:Author>
      <b:Author>
        <b:Corporate> MedCalc Statistical Software version 17.0.4</b:Corporate>
      </b:Author>
    </b:Author>
    <b:Title>(MedCalc Software bvba, Ostend, Belgium; https://www.medcalc.org; 2017)</b:Title>
    <b:RefOrder>1</b:RefOrder>
  </b:Source>
</b:Sources>
</file>

<file path=customXml/itemProps1.xml><?xml version="1.0" encoding="utf-8"?>
<ds:datastoreItem xmlns:ds="http://schemas.openxmlformats.org/officeDocument/2006/customXml" ds:itemID="{BE704BE3-71B5-4DAB-8E6D-55C69F57C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2897</Words>
  <Characters>16515</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19374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Давид Ягудаев</dc:creator>
  <cp:lastModifiedBy>RAPOPORT</cp:lastModifiedBy>
  <cp:revision>2</cp:revision>
  <dcterms:created xsi:type="dcterms:W3CDTF">2019-06-18T10:31:00Z</dcterms:created>
  <dcterms:modified xsi:type="dcterms:W3CDTF">2019-06-18T10:31:00Z</dcterms:modified>
</cp:coreProperties>
</file>